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F135">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0"/>
        <w:rPr>
          <w:rFonts w:hint="eastAsia" w:ascii="黑体" w:hAnsi="黑体" w:eastAsia="黑体" w:cs="黑体"/>
          <w:b/>
          <w:sz w:val="36"/>
          <w:szCs w:val="36"/>
        </w:rPr>
      </w:pPr>
      <w:bookmarkStart w:id="0" w:name="_Toc123673545"/>
      <w:r>
        <w:rPr>
          <w:rFonts w:hint="eastAsia" w:ascii="黑体" w:hAnsi="黑体" w:eastAsia="黑体" w:cs="黑体"/>
          <w:b/>
          <w:sz w:val="36"/>
          <w:szCs w:val="36"/>
        </w:rPr>
        <w:t>202</w:t>
      </w:r>
      <w:r>
        <w:rPr>
          <w:rFonts w:hint="eastAsia" w:ascii="黑体" w:hAnsi="黑体" w:eastAsia="黑体" w:cs="黑体"/>
          <w:b/>
          <w:sz w:val="36"/>
          <w:szCs w:val="36"/>
          <w:lang w:val="en-US" w:eastAsia="zh-CN"/>
        </w:rPr>
        <w:t>4</w:t>
      </w:r>
      <w:r>
        <w:rPr>
          <w:rFonts w:hint="eastAsia" w:ascii="黑体" w:hAnsi="黑体" w:eastAsia="黑体" w:cs="黑体"/>
          <w:b/>
          <w:sz w:val="36"/>
          <w:szCs w:val="36"/>
        </w:rPr>
        <w:t>年</w:t>
      </w:r>
      <w:r>
        <w:rPr>
          <w:rFonts w:hint="eastAsia" w:ascii="黑体" w:hAnsi="黑体" w:eastAsia="黑体" w:cs="黑体"/>
          <w:b/>
          <w:sz w:val="36"/>
          <w:szCs w:val="36"/>
          <w:lang w:val="en-US" w:eastAsia="zh-CN"/>
        </w:rPr>
        <w:t>星火</w:t>
      </w:r>
      <w:r>
        <w:rPr>
          <w:rFonts w:hint="eastAsia" w:ascii="黑体" w:hAnsi="黑体" w:eastAsia="黑体" w:cs="黑体"/>
          <w:b/>
          <w:sz w:val="36"/>
          <w:szCs w:val="36"/>
        </w:rPr>
        <w:t>计划项目报告</w:t>
      </w:r>
      <w:bookmarkEnd w:id="0"/>
    </w:p>
    <w:p w14:paraId="26CAB205">
      <w:pPr>
        <w:spacing w:line="360" w:lineRule="auto"/>
        <w:ind w:firstLine="482" w:firstLineChars="200"/>
        <w:rPr>
          <w:rStyle w:val="10"/>
          <w:rFonts w:hint="eastAsia" w:ascii="黑体" w:hAnsi="黑体" w:eastAsia="黑体" w:cs="黑体"/>
          <w:sz w:val="24"/>
          <w:szCs w:val="24"/>
        </w:rPr>
      </w:pPr>
    </w:p>
    <w:p w14:paraId="7065EEE8">
      <w:pPr>
        <w:spacing w:line="360" w:lineRule="auto"/>
        <w:ind w:firstLine="482" w:firstLineChars="200"/>
        <w:rPr>
          <w:rFonts w:hint="eastAsia" w:ascii="仿宋" w:hAnsi="仿宋" w:eastAsia="仿宋" w:cs="仿宋"/>
          <w:b/>
          <w:sz w:val="24"/>
          <w:u w:val="single"/>
        </w:rPr>
      </w:pPr>
      <w:r>
        <w:rPr>
          <w:rFonts w:hint="eastAsia" w:ascii="黑体" w:hAnsi="黑体" w:eastAsia="黑体" w:cs="宋体"/>
          <w:b/>
          <w:sz w:val="24"/>
        </w:rPr>
        <w:t>一、项目名称：</w:t>
      </w:r>
      <w:r>
        <w:rPr>
          <w:rFonts w:hint="eastAsia" w:ascii="仿宋" w:hAnsi="仿宋" w:eastAsia="仿宋" w:cs="仿宋"/>
          <w:bCs/>
          <w:sz w:val="24"/>
          <w:lang w:val="en-US" w:eastAsia="zh-CN"/>
        </w:rPr>
        <w:t>星火</w:t>
      </w:r>
      <w:r>
        <w:rPr>
          <w:rFonts w:hint="eastAsia" w:ascii="仿宋" w:hAnsi="仿宋" w:eastAsia="仿宋" w:cs="仿宋"/>
          <w:bCs/>
          <w:sz w:val="24"/>
        </w:rPr>
        <w:t>计划</w:t>
      </w:r>
    </w:p>
    <w:p w14:paraId="2F14DAC7">
      <w:pPr>
        <w:spacing w:line="360" w:lineRule="auto"/>
        <w:ind w:firstLine="482" w:firstLineChars="200"/>
        <w:rPr>
          <w:rFonts w:hint="eastAsia" w:ascii="仿宋" w:hAnsi="仿宋" w:eastAsia="仿宋" w:cs="仿宋"/>
          <w:bCs/>
          <w:sz w:val="24"/>
        </w:rPr>
      </w:pPr>
      <w:r>
        <w:rPr>
          <w:rFonts w:hint="eastAsia" w:ascii="黑体" w:hAnsi="黑体" w:eastAsia="黑体" w:cs="宋体"/>
          <w:b/>
          <w:sz w:val="24"/>
        </w:rPr>
        <w:t>二、项目对象：</w:t>
      </w:r>
      <w:r>
        <w:rPr>
          <w:rFonts w:hint="eastAsia" w:ascii="仿宋" w:hAnsi="仿宋" w:eastAsia="仿宋" w:cs="仿宋"/>
          <w:bCs/>
          <w:sz w:val="24"/>
        </w:rPr>
        <w:t>乡村学子</w:t>
      </w:r>
    </w:p>
    <w:p w14:paraId="25F5EFC7">
      <w:pPr>
        <w:spacing w:line="360" w:lineRule="auto"/>
        <w:ind w:firstLine="482" w:firstLineChars="200"/>
        <w:rPr>
          <w:rFonts w:hint="eastAsia" w:ascii="仿宋" w:hAnsi="仿宋" w:eastAsia="仿宋" w:cs="仿宋"/>
          <w:bCs/>
          <w:sz w:val="24"/>
        </w:rPr>
      </w:pPr>
      <w:r>
        <w:rPr>
          <w:rFonts w:hint="eastAsia" w:ascii="黑体" w:hAnsi="黑体" w:eastAsia="黑体" w:cs="宋体"/>
          <w:b/>
          <w:sz w:val="24"/>
        </w:rPr>
        <w:t>三、项目</w:t>
      </w:r>
      <w:r>
        <w:rPr>
          <w:rFonts w:hint="eastAsia" w:ascii="黑体" w:hAnsi="黑体" w:eastAsia="黑体" w:cs="宋体"/>
          <w:b/>
          <w:sz w:val="24"/>
          <w:lang w:val="en-US" w:eastAsia="zh-CN"/>
        </w:rPr>
        <w:t>目标</w:t>
      </w:r>
      <w:r>
        <w:rPr>
          <w:rFonts w:hint="eastAsia" w:ascii="黑体" w:hAnsi="黑体" w:eastAsia="黑体" w:cs="宋体"/>
          <w:b/>
          <w:sz w:val="24"/>
        </w:rPr>
        <w:t>：</w:t>
      </w:r>
      <w:r>
        <w:rPr>
          <w:rFonts w:hint="eastAsia" w:ascii="仿宋" w:hAnsi="仿宋" w:eastAsia="仿宋" w:cs="仿宋"/>
          <w:bCs/>
          <w:sz w:val="24"/>
          <w:lang w:val="en-US" w:eastAsia="zh-CN"/>
        </w:rPr>
        <w:t>星火计划开始于2011年，是弘慧大学生自主发起的公益活动，旨在通过朋辈榜样力量陪伴乡村孩子的成长，培养乡村孩子敢于面对困难、勇于迎接挑战的品质，助力乡村孩子提升自我效能感以及目标感，使其更有能力、更有期待实现人生目标。星火计划以大学生志愿者与学弟学妹的校园线下座谈、家庭走访、牵手结对等方式，线上线下多维度陪伴乡村孩子的成长。</w:t>
      </w:r>
    </w:p>
    <w:p w14:paraId="3FB27235">
      <w:pPr>
        <w:spacing w:line="360" w:lineRule="auto"/>
        <w:ind w:firstLine="482" w:firstLineChars="200"/>
        <w:rPr>
          <w:rFonts w:hint="default" w:ascii="仿宋" w:hAnsi="仿宋" w:eastAsia="仿宋" w:cs="仿宋"/>
          <w:bCs/>
          <w:sz w:val="24"/>
          <w:lang w:val="en-US" w:eastAsia="zh-CN"/>
        </w:rPr>
      </w:pPr>
      <w:r>
        <w:rPr>
          <w:rFonts w:hint="eastAsia" w:ascii="黑体" w:hAnsi="黑体" w:eastAsia="黑体" w:cs="宋体"/>
          <w:b/>
          <w:sz w:val="24"/>
          <w:lang w:val="en-US" w:eastAsia="zh-CN"/>
        </w:rPr>
        <w:t>四</w:t>
      </w:r>
      <w:r>
        <w:rPr>
          <w:rFonts w:hint="eastAsia" w:ascii="黑体" w:hAnsi="黑体" w:eastAsia="黑体" w:cs="宋体"/>
          <w:b/>
          <w:sz w:val="24"/>
        </w:rPr>
        <w:t>、项目负责人：</w:t>
      </w:r>
      <w:r>
        <w:rPr>
          <w:rFonts w:hint="eastAsia" w:ascii="仿宋" w:hAnsi="仿宋" w:eastAsia="仿宋" w:cs="仿宋"/>
          <w:bCs/>
          <w:sz w:val="24"/>
          <w:lang w:val="en-US" w:eastAsia="zh-CN"/>
        </w:rPr>
        <w:t>赵琪</w:t>
      </w:r>
    </w:p>
    <w:p w14:paraId="15B1FA00">
      <w:pPr>
        <w:pStyle w:val="12"/>
        <w:keepNext w:val="0"/>
        <w:keepLines w:val="0"/>
        <w:pageBreakBefore w:val="0"/>
        <w:widowControl/>
        <w:numPr>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宋体"/>
          <w:b/>
          <w:bCs/>
          <w:sz w:val="24"/>
          <w:lang w:val="en-US" w:eastAsia="zh-CN"/>
        </w:rPr>
      </w:pPr>
      <w:r>
        <w:rPr>
          <w:rFonts w:hint="eastAsia" w:ascii="黑体" w:hAnsi="黑体" w:eastAsia="黑体" w:cs="宋体"/>
          <w:b/>
          <w:sz w:val="24"/>
          <w:lang w:val="en-US" w:eastAsia="zh-CN"/>
        </w:rPr>
        <w:t>五、</w:t>
      </w:r>
      <w:r>
        <w:rPr>
          <w:rFonts w:ascii="黑体" w:hAnsi="黑体" w:eastAsia="黑体" w:cs="宋体"/>
          <w:b/>
          <w:sz w:val="24"/>
        </w:rPr>
        <w:t>项目执行概要：</w:t>
      </w:r>
    </w:p>
    <w:p w14:paraId="0CCF989F">
      <w:pPr>
        <w:pStyle w:val="12"/>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lang w:val="en-US" w:eastAsia="zh-CN"/>
        </w:rPr>
      </w:pPr>
      <w:r>
        <w:rPr>
          <w:rFonts w:hint="eastAsia" w:ascii="仿宋" w:hAnsi="仿宋" w:eastAsia="仿宋" w:cs="宋体"/>
          <w:b/>
          <w:bCs/>
          <w:sz w:val="24"/>
          <w:lang w:val="en-US" w:eastAsia="zh-CN"/>
        </w:rPr>
        <w:t>寒假座谈会</w:t>
      </w:r>
    </w:p>
    <w:p w14:paraId="254D3D01">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仿宋" w:hAnsi="仿宋" w:eastAsia="仿宋" w:cs="仿宋"/>
          <w:bCs/>
          <w:sz w:val="24"/>
          <w:lang w:val="en-US" w:eastAsia="zh-CN"/>
        </w:rPr>
        <w:t>在寒假期间，组织大学生回母校开展座谈会。通过座谈会分享，陪伴初高中学子的成长，提供更多朋辈支持，促进大学生志愿者与母校学弟学妹建立初步链接。2024年，星火计划共招募659位志愿者（其中弘慧大学生志愿者368位）回母校开展座谈，为59所乡村学校的2221为弘慧学子开展陪伴活动。截止2024年12月底，星火计划累计有4634人次大学生志愿者参与，为 13943人次初高中弘慧学子带来陪伴与支持。</w:t>
      </w:r>
    </w:p>
    <w:tbl>
      <w:tblPr>
        <w:tblStyle w:val="6"/>
        <w:tblW w:w="94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267"/>
        <w:gridCol w:w="896"/>
        <w:gridCol w:w="896"/>
        <w:gridCol w:w="976"/>
        <w:gridCol w:w="1047"/>
        <w:gridCol w:w="1179"/>
        <w:gridCol w:w="1089"/>
        <w:gridCol w:w="1489"/>
      </w:tblGrid>
      <w:tr w14:paraId="5CE2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60B86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FE0F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县域</w:t>
            </w:r>
          </w:p>
        </w:tc>
        <w:tc>
          <w:tcPr>
            <w:tcW w:w="89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65D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星火学校</w:t>
            </w:r>
          </w:p>
        </w:tc>
        <w:tc>
          <w:tcPr>
            <w:tcW w:w="89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3640C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项目学校</w:t>
            </w:r>
          </w:p>
        </w:tc>
        <w:tc>
          <w:tcPr>
            <w:tcW w:w="97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A452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学校覆盖率</w:t>
            </w:r>
          </w:p>
        </w:tc>
        <w:tc>
          <w:tcPr>
            <w:tcW w:w="104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4B39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学生人数</w:t>
            </w:r>
          </w:p>
        </w:tc>
        <w:tc>
          <w:tcPr>
            <w:tcW w:w="117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429CA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志愿者人数</w:t>
            </w:r>
          </w:p>
        </w:tc>
        <w:tc>
          <w:tcPr>
            <w:tcW w:w="108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97A74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弘慧大学生</w:t>
            </w:r>
          </w:p>
        </w:tc>
        <w:tc>
          <w:tcPr>
            <w:tcW w:w="148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78EA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弘慧大学生比例</w:t>
            </w:r>
          </w:p>
        </w:tc>
      </w:tr>
      <w:tr w14:paraId="0F0B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7A8A2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A4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安乡县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6D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5F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5F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6A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D7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29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F5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66.67%</w:t>
            </w:r>
          </w:p>
        </w:tc>
      </w:tr>
      <w:tr w14:paraId="50F4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F409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AA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蓝山县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CD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54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87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CC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A1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24</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E2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37.50%</w:t>
            </w:r>
          </w:p>
        </w:tc>
      </w:tr>
      <w:tr w14:paraId="0A5D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45239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D6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桑植县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A8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F1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D3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43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321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58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112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8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1B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47.32%</w:t>
            </w:r>
          </w:p>
        </w:tc>
      </w:tr>
      <w:tr w14:paraId="7300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368C5F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5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石门县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80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62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1A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37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95</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BC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4A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E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90.00%</w:t>
            </w:r>
          </w:p>
        </w:tc>
      </w:tr>
      <w:tr w14:paraId="7DED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4E6B3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23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桃源县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9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47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6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6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E8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6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8C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75.00%</w:t>
            </w:r>
          </w:p>
        </w:tc>
      </w:tr>
      <w:tr w14:paraId="4599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48DA0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22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通道县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7B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A7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A6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83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203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82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48</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F5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4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60.42%</w:t>
            </w:r>
          </w:p>
        </w:tc>
      </w:tr>
      <w:tr w14:paraId="7FA0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5010B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3E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溆浦县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75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B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F6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60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344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2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B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0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58.25%</w:t>
            </w:r>
          </w:p>
        </w:tc>
      </w:tr>
      <w:tr w14:paraId="7AB9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6A8C89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22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永顺县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B9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C1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BD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D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240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7E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D3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50.91%</w:t>
            </w:r>
          </w:p>
        </w:tc>
      </w:tr>
      <w:tr w14:paraId="3BD3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4BC383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CE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沅陵县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53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17</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12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0E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53%</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D8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604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34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227</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5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133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1B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58.59%</w:t>
            </w:r>
          </w:p>
        </w:tc>
      </w:tr>
      <w:tr w14:paraId="6445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3600A3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28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兴义市</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41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20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EC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2E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4D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CD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54.55%</w:t>
            </w:r>
          </w:p>
        </w:tc>
      </w:tr>
      <w:tr w14:paraId="6D69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4D7D94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B1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鼎城区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1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4C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3B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2F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28</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27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CD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03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50.00%</w:t>
            </w:r>
          </w:p>
        </w:tc>
      </w:tr>
      <w:tr w14:paraId="04F0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752E37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E8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株洲渌口</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8C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15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A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9E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DF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16</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3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56.25%</w:t>
            </w:r>
          </w:p>
        </w:tc>
      </w:tr>
      <w:tr w14:paraId="2FB7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4E5DCC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8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平江县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C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98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4C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2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28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B9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4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0.00%</w:t>
            </w:r>
          </w:p>
        </w:tc>
      </w:tr>
      <w:tr w14:paraId="0905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7" w:type="dxa"/>
            <w:tcBorders>
              <w:top w:val="single" w:color="000000" w:sz="4" w:space="0"/>
              <w:left w:val="single" w:color="000000" w:sz="4" w:space="0"/>
              <w:bottom w:val="nil"/>
              <w:right w:val="single" w:color="000000" w:sz="4" w:space="0"/>
            </w:tcBorders>
            <w:shd w:val="clear" w:color="auto" w:fill="BDD7EE"/>
            <w:noWrap/>
            <w:vAlign w:val="center"/>
          </w:tcPr>
          <w:p w14:paraId="470C90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14</w:t>
            </w:r>
          </w:p>
        </w:tc>
        <w:tc>
          <w:tcPr>
            <w:tcW w:w="1267" w:type="dxa"/>
            <w:tcBorders>
              <w:top w:val="single" w:color="000000" w:sz="4" w:space="0"/>
              <w:left w:val="single" w:color="000000" w:sz="4" w:space="0"/>
              <w:bottom w:val="nil"/>
              <w:right w:val="single" w:color="000000" w:sz="4" w:space="0"/>
            </w:tcBorders>
            <w:shd w:val="clear" w:color="auto" w:fill="auto"/>
            <w:noWrap/>
            <w:vAlign w:val="center"/>
          </w:tcPr>
          <w:p w14:paraId="5185F7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阳原县</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E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93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FC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BD42">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709">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99A5">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BCDA">
            <w:pPr>
              <w:keepNext w:val="0"/>
              <w:keepLines w:val="0"/>
              <w:pageBreakBefore w:val="0"/>
              <w:widowControl/>
              <w:kinsoku/>
              <w:wordWrap/>
              <w:overflowPunct/>
              <w:topLinePunct w:val="0"/>
              <w:autoSpaceDE/>
              <w:autoSpaceDN/>
              <w:bidi w:val="0"/>
              <w:adjustRightInd/>
              <w:snapToGrid/>
              <w:spacing w:line="360" w:lineRule="auto"/>
              <w:jc w:val="center"/>
              <w:rPr>
                <w:rFonts w:hint="eastAsia" w:ascii="仿宋" w:hAnsi="仿宋" w:eastAsia="仿宋" w:cs="仿宋"/>
                <w:i w:val="0"/>
                <w:iCs w:val="0"/>
                <w:color w:val="000000"/>
                <w:sz w:val="24"/>
                <w:szCs w:val="24"/>
                <w:u w:val="none"/>
              </w:rPr>
            </w:pPr>
          </w:p>
        </w:tc>
      </w:tr>
      <w:tr w14:paraId="2BA2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874" w:type="dxa"/>
            <w:gridSpan w:val="2"/>
            <w:tcBorders>
              <w:top w:val="nil"/>
              <w:left w:val="nil"/>
              <w:bottom w:val="nil"/>
              <w:right w:val="single" w:color="000000" w:sz="4" w:space="0"/>
            </w:tcBorders>
            <w:shd w:val="clear" w:color="auto" w:fill="D9D9D9"/>
            <w:noWrap/>
            <w:vAlign w:val="center"/>
          </w:tcPr>
          <w:p w14:paraId="3EFF58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333333"/>
                <w:kern w:val="0"/>
                <w:sz w:val="24"/>
                <w:szCs w:val="24"/>
                <w:u w:val="none"/>
                <w:lang w:val="en-US" w:eastAsia="zh-CN" w:bidi="ar"/>
              </w:rPr>
              <w:t>合计</w:t>
            </w:r>
          </w:p>
        </w:tc>
        <w:tc>
          <w:tcPr>
            <w:tcW w:w="896"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21836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59</w:t>
            </w:r>
          </w:p>
        </w:tc>
        <w:tc>
          <w:tcPr>
            <w:tcW w:w="896"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0CF36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145</w:t>
            </w:r>
          </w:p>
        </w:tc>
        <w:tc>
          <w:tcPr>
            <w:tcW w:w="976"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35534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41%</w:t>
            </w:r>
          </w:p>
        </w:tc>
        <w:tc>
          <w:tcPr>
            <w:tcW w:w="1047"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514A3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2221</w:t>
            </w:r>
          </w:p>
        </w:tc>
        <w:tc>
          <w:tcPr>
            <w:tcW w:w="1179"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192E8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659</w:t>
            </w:r>
          </w:p>
        </w:tc>
        <w:tc>
          <w:tcPr>
            <w:tcW w:w="1089" w:type="dxa"/>
            <w:tcBorders>
              <w:top w:val="single" w:color="000000" w:sz="4" w:space="0"/>
              <w:left w:val="single" w:color="000000" w:sz="4" w:space="0"/>
              <w:bottom w:val="single" w:color="000000" w:sz="4" w:space="0"/>
              <w:right w:val="single" w:color="000000" w:sz="4" w:space="0"/>
            </w:tcBorders>
            <w:shd w:val="clear" w:color="000000" w:fill="D9D9D9"/>
            <w:noWrap/>
            <w:vAlign w:val="center"/>
          </w:tcPr>
          <w:p w14:paraId="4AC3F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368</w:t>
            </w:r>
          </w:p>
        </w:tc>
        <w:tc>
          <w:tcPr>
            <w:tcW w:w="1489"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173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333333"/>
                <w:kern w:val="0"/>
                <w:sz w:val="24"/>
                <w:szCs w:val="24"/>
                <w:u w:val="none"/>
                <w:lang w:val="en-US" w:eastAsia="zh-CN" w:bidi="ar"/>
              </w:rPr>
              <w:t>55.84%</w:t>
            </w:r>
          </w:p>
        </w:tc>
      </w:tr>
    </w:tbl>
    <w:p w14:paraId="7638B89C">
      <w:pPr>
        <w:keepNext w:val="0"/>
        <w:keepLines w:val="0"/>
        <w:pageBreakBefore w:val="0"/>
        <w:widowControl w:val="0"/>
        <w:kinsoku/>
        <w:wordWrap/>
        <w:overflowPunct/>
        <w:topLinePunct w:val="0"/>
        <w:autoSpaceDE w:val="0"/>
        <w:autoSpaceDN/>
        <w:bidi w:val="0"/>
        <w:adjustRightInd/>
        <w:snapToGrid/>
        <w:spacing w:after="157" w:afterLines="50" w:line="360" w:lineRule="auto"/>
        <w:ind w:firstLine="442" w:firstLineChars="200"/>
        <w:jc w:val="center"/>
        <w:textAlignment w:val="auto"/>
        <w:rPr>
          <w:rFonts w:hint="eastAsia" w:ascii="仿宋" w:hAnsi="仿宋" w:eastAsia="仿宋" w:cs="仿宋"/>
          <w:bCs/>
          <w:sz w:val="24"/>
          <w:lang w:val="en-US" w:eastAsia="zh-CN"/>
        </w:rPr>
      </w:pPr>
      <w:r>
        <w:rPr>
          <w:rFonts w:ascii="仿宋" w:hAnsi="仿宋" w:eastAsia="仿宋" w:cs="仿宋"/>
          <w:b/>
          <w:sz w:val="22"/>
          <w:szCs w:val="21"/>
          <w:lang w:bidi="ar"/>
        </w:rPr>
        <w:t>表</w:t>
      </w:r>
      <w:r>
        <w:rPr>
          <w:rFonts w:hint="eastAsia" w:ascii="仿宋" w:hAnsi="仿宋" w:eastAsia="仿宋" w:cs="仿宋"/>
          <w:b/>
          <w:sz w:val="22"/>
          <w:szCs w:val="21"/>
          <w:lang w:val="en-US" w:eastAsia="zh-CN" w:bidi="ar"/>
        </w:rPr>
        <w:t>1</w:t>
      </w:r>
      <w:r>
        <w:rPr>
          <w:rFonts w:ascii="仿宋" w:hAnsi="仿宋" w:eastAsia="仿宋" w:cs="仿宋"/>
          <w:b/>
          <w:sz w:val="22"/>
          <w:szCs w:val="21"/>
          <w:lang w:bidi="ar"/>
        </w:rPr>
        <w:t>：</w:t>
      </w:r>
      <w:r>
        <w:rPr>
          <w:rFonts w:hint="eastAsia" w:ascii="仿宋" w:hAnsi="仿宋" w:eastAsia="仿宋" w:cs="仿宋"/>
          <w:b/>
          <w:sz w:val="22"/>
          <w:szCs w:val="21"/>
          <w:lang w:val="en-US" w:eastAsia="zh-CN" w:bidi="ar"/>
        </w:rPr>
        <w:t>24年</w:t>
      </w:r>
      <w:r>
        <w:rPr>
          <w:rFonts w:ascii="仿宋" w:hAnsi="仿宋" w:eastAsia="仿宋" w:cs="仿宋"/>
          <w:b/>
          <w:sz w:val="22"/>
          <w:szCs w:val="21"/>
          <w:lang w:bidi="ar"/>
        </w:rPr>
        <w:t>星火计划数据统计表</w:t>
      </w:r>
    </w:p>
    <w:p w14:paraId="29F4228A">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24年的整体参与情况与23年相同，显示出项目在维持一定水平的成果，但也意味着还有59%的学校尚未被点亮，存在较大的提升空间。2024年志愿者人数总计659人，其中弘慧学子占比56%，相比于2023年波动较小，基本保持稳定，但仍然要考虑提高弘慧学子的参与度，同时需要加强与县域本地力量的合作与交流，链接到更多县域本地的大学生志愿者，探索具有各县域特色的星火计划。</w:t>
      </w:r>
    </w:p>
    <w:p w14:paraId="73AA3C66">
      <w:pPr>
        <w:pStyle w:val="2"/>
        <w:rPr>
          <w:rFonts w:hint="eastAsia" w:ascii="仿宋" w:hAnsi="仿宋" w:eastAsia="仿宋" w:cs="仿宋"/>
          <w:b/>
          <w:sz w:val="22"/>
          <w:szCs w:val="21"/>
          <w:lang w:val="en-US" w:eastAsia="zh-CN" w:bidi="ar"/>
        </w:rPr>
      </w:pPr>
      <w:r>
        <w:rPr>
          <w:sz w:val="21"/>
          <w:szCs w:val="21"/>
        </w:rPr>
        <w:drawing>
          <wp:anchor distT="0" distB="0" distL="114300" distR="114300" simplePos="0" relativeHeight="251660288" behindDoc="0" locked="0" layoutInCell="1" allowOverlap="1">
            <wp:simplePos x="0" y="0"/>
            <wp:positionH relativeFrom="column">
              <wp:posOffset>2832100</wp:posOffset>
            </wp:positionH>
            <wp:positionV relativeFrom="paragraph">
              <wp:posOffset>130810</wp:posOffset>
            </wp:positionV>
            <wp:extent cx="3255010" cy="1744345"/>
            <wp:effectExtent l="4445" t="4445" r="17145" b="49530"/>
            <wp:wrapTopAndBottom/>
            <wp:docPr id="5" name="图表 4" descr="7b0a202020202263686172745265734964223a202232303437353833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sz w:val="21"/>
        </w:rPr>
        <mc:AlternateContent>
          <mc:Choice Requires="wps">
            <w:drawing>
              <wp:anchor distT="0" distB="0" distL="114300" distR="114300" simplePos="0" relativeHeight="251662336" behindDoc="0" locked="0" layoutInCell="1" allowOverlap="1">
                <wp:simplePos x="0" y="0"/>
                <wp:positionH relativeFrom="column">
                  <wp:posOffset>353060</wp:posOffset>
                </wp:positionH>
                <wp:positionV relativeFrom="paragraph">
                  <wp:posOffset>1962150</wp:posOffset>
                </wp:positionV>
                <wp:extent cx="2056130" cy="293370"/>
                <wp:effectExtent l="0" t="0" r="1270" b="11430"/>
                <wp:wrapNone/>
                <wp:docPr id="4" name="文本框 4"/>
                <wp:cNvGraphicFramePr/>
                <a:graphic xmlns:a="http://schemas.openxmlformats.org/drawingml/2006/main">
                  <a:graphicData uri="http://schemas.microsoft.com/office/word/2010/wordprocessingShape">
                    <wps:wsp>
                      <wps:cNvSpPr txBox="1"/>
                      <wps:spPr>
                        <a:xfrm>
                          <a:off x="1459865" y="8063230"/>
                          <a:ext cx="2056130" cy="293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ED4D8F">
                            <w:pPr>
                              <w:rPr>
                                <w:rFonts w:hint="default" w:eastAsia="宋体"/>
                                <w:lang w:val="en-US" w:eastAsia="zh-CN"/>
                              </w:rPr>
                            </w:pPr>
                            <w:r>
                              <w:rPr>
                                <w:rFonts w:hint="eastAsia"/>
                                <w:lang w:val="en-US" w:eastAsia="zh-CN"/>
                              </w:rPr>
                              <w:t>图1   2024年志愿者人数图例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54.5pt;height:23.1pt;width:161.9pt;z-index:251662336;mso-width-relative:page;mso-height-relative:page;" fillcolor="#FFFFFF [3201]" filled="t" stroked="f" coordsize="21600,21600" o:gfxdata="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S1L&#10;gdYAAAAKAQAADwAAAAAAAAABACAAAAAiAAAAZHJzL2Rvd25yZXYueG1sUEsBAhQAFAAAAAgAh07i&#10;QH5c30JdAgAAmwQAAA4AAAAAAAAAAQAgAAAAJQEAAGRycy9lMm9Eb2MueG1sUEsFBgAAAAAGAAYA&#10;WQEAAPQFAAAAAA==&#10;">
                <v:fill on="t" focussize="0,0"/>
                <v:stroke on="f" weight="0.5pt"/>
                <v:imagedata o:title=""/>
                <o:lock v:ext="edit" aspectratio="f"/>
                <v:textbox>
                  <w:txbxContent>
                    <w:p w14:paraId="77ED4D8F">
                      <w:pPr>
                        <w:rPr>
                          <w:rFonts w:hint="default" w:eastAsia="宋体"/>
                          <w:lang w:val="en-US" w:eastAsia="zh-CN"/>
                        </w:rPr>
                      </w:pPr>
                      <w:r>
                        <w:rPr>
                          <w:rFonts w:hint="eastAsia"/>
                          <w:lang w:val="en-US" w:eastAsia="zh-CN"/>
                        </w:rPr>
                        <w:t>图1   2024年志愿者人数图例</w:t>
                      </w:r>
                    </w:p>
                  </w:txbxContent>
                </v:textbox>
              </v:shape>
            </w:pict>
          </mc:Fallback>
        </mc:AlternateContent>
      </w:r>
      <w:r>
        <w:rPr>
          <w:sz w:val="21"/>
          <w:szCs w:val="21"/>
        </w:rPr>
        <w:drawing>
          <wp:anchor distT="0" distB="0" distL="114300" distR="114300" simplePos="0" relativeHeight="251659264" behindDoc="0" locked="0" layoutInCell="1" allowOverlap="1">
            <wp:simplePos x="0" y="0"/>
            <wp:positionH relativeFrom="column">
              <wp:posOffset>-299085</wp:posOffset>
            </wp:positionH>
            <wp:positionV relativeFrom="paragraph">
              <wp:posOffset>118745</wp:posOffset>
            </wp:positionV>
            <wp:extent cx="3081655" cy="1753870"/>
            <wp:effectExtent l="4445" t="4445" r="7620" b="40005"/>
            <wp:wrapTopAndBottom/>
            <wp:docPr id="3" name="图表 2" descr="7b0a202020202263686172745265734964223a202232303437353833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sz w:val="21"/>
        </w:rPr>
        <mc:AlternateContent>
          <mc:Choice Requires="wps">
            <w:drawing>
              <wp:anchor distT="0" distB="0" distL="114300" distR="114300" simplePos="0" relativeHeight="251663360" behindDoc="0" locked="0" layoutInCell="1" allowOverlap="1">
                <wp:simplePos x="0" y="0"/>
                <wp:positionH relativeFrom="column">
                  <wp:posOffset>3745865</wp:posOffset>
                </wp:positionH>
                <wp:positionV relativeFrom="paragraph">
                  <wp:posOffset>2098040</wp:posOffset>
                </wp:positionV>
                <wp:extent cx="2017395" cy="293370"/>
                <wp:effectExtent l="0" t="0" r="9525" b="11430"/>
                <wp:wrapNone/>
                <wp:docPr id="6" name="文本框 6"/>
                <wp:cNvGraphicFramePr/>
                <a:graphic xmlns:a="http://schemas.openxmlformats.org/drawingml/2006/main">
                  <a:graphicData uri="http://schemas.microsoft.com/office/word/2010/wordprocessingShape">
                    <wps:wsp>
                      <wps:cNvSpPr txBox="1"/>
                      <wps:spPr>
                        <a:xfrm>
                          <a:off x="0" y="0"/>
                          <a:ext cx="2017395" cy="293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2F421C">
                            <w:pPr>
                              <w:rPr>
                                <w:rFonts w:hint="default" w:eastAsia="宋体"/>
                                <w:lang w:val="en-US" w:eastAsia="zh-CN"/>
                              </w:rPr>
                            </w:pPr>
                            <w:r>
                              <w:rPr>
                                <w:rFonts w:hint="eastAsia"/>
                                <w:lang w:val="en-US" w:eastAsia="zh-CN"/>
                              </w:rPr>
                              <w:t>图2   2024年志愿者人数图例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95pt;margin-top:165.2pt;height:23.1pt;width:158.85pt;z-index:251663360;mso-width-relative:page;mso-height-relative:page;" fillcolor="#FFFFFF [3201]" filled="t" stroked="f" coordsize="21600,21600" o:gfxdata="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uRoWTXAAAACwEAAA8A&#10;AAAAAAAAAQAgAAAAIgAAAGRycy9kb3ducmV2LnhtbFBLAQIUABQAAAAIAIdO4kBoQmzYUQIAAI8E&#10;AAAOAAAAAAAAAAEAIAAAACYBAABkcnMvZTJvRG9jLnhtbFBLBQYAAAAABgAGAFkBAADpBQAAAAA=&#10;">
                <v:fill on="t" focussize="0,0"/>
                <v:stroke on="f" weight="0.5pt"/>
                <v:imagedata o:title=""/>
                <o:lock v:ext="edit" aspectratio="f"/>
                <v:textbox>
                  <w:txbxContent>
                    <w:p w14:paraId="422F421C">
                      <w:pPr>
                        <w:rPr>
                          <w:rFonts w:hint="default" w:eastAsia="宋体"/>
                          <w:lang w:val="en-US" w:eastAsia="zh-CN"/>
                        </w:rPr>
                      </w:pPr>
                      <w:r>
                        <w:rPr>
                          <w:rFonts w:hint="eastAsia"/>
                          <w:lang w:val="en-US" w:eastAsia="zh-CN"/>
                        </w:rPr>
                        <w:t>图2   2024年志愿者人数图例</w:t>
                      </w:r>
                    </w:p>
                  </w:txbxContent>
                </v:textbox>
              </v:shape>
            </w:pict>
          </mc:Fallback>
        </mc:AlternateContent>
      </w:r>
    </w:p>
    <w:p w14:paraId="720022D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kern w:val="2"/>
          <w:sz w:val="24"/>
          <w:lang w:val="en-US" w:eastAsia="zh-CN" w:bidi="ar-SA"/>
        </w:rPr>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69215</wp:posOffset>
            </wp:positionV>
            <wp:extent cx="5283200" cy="1920240"/>
            <wp:effectExtent l="4445" t="4445" r="15875" b="10795"/>
            <wp:wrapNone/>
            <wp:docPr id="8" name="图表 7"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571F4F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p>
    <w:p w14:paraId="513C9DDB">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p>
    <w:p w14:paraId="7113A7A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p>
    <w:p w14:paraId="472582F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p>
    <w:p w14:paraId="1CDD690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p>
    <w:p w14:paraId="045EB8B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kern w:val="2"/>
          <w:sz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column">
                  <wp:posOffset>868045</wp:posOffset>
                </wp:positionH>
                <wp:positionV relativeFrom="paragraph">
                  <wp:posOffset>342265</wp:posOffset>
                </wp:positionV>
                <wp:extent cx="3157220" cy="372745"/>
                <wp:effectExtent l="0" t="0" r="12700" b="8255"/>
                <wp:wrapNone/>
                <wp:docPr id="2" name="文本框 2"/>
                <wp:cNvGraphicFramePr/>
                <a:graphic xmlns:a="http://schemas.openxmlformats.org/drawingml/2006/main">
                  <a:graphicData uri="http://schemas.microsoft.com/office/word/2010/wordprocessingShape">
                    <wps:wsp>
                      <wps:cNvSpPr txBox="1"/>
                      <wps:spPr>
                        <a:xfrm>
                          <a:off x="2476500" y="9860280"/>
                          <a:ext cx="3157220"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0B7E09">
                            <w:pPr>
                              <w:autoSpaceDE w:val="0"/>
                              <w:spacing w:line="360" w:lineRule="auto"/>
                              <w:ind w:firstLine="442" w:firstLineChars="200"/>
                              <w:jc w:val="center"/>
                              <w:rPr>
                                <w:rFonts w:hint="eastAsia" w:ascii="仿宋" w:hAnsi="仿宋" w:eastAsia="仿宋" w:cs="仿宋"/>
                                <w:bCs/>
                                <w:sz w:val="24"/>
                                <w:lang w:val="en-US" w:eastAsia="zh-CN"/>
                              </w:rPr>
                            </w:pPr>
                            <w:r>
                              <w:rPr>
                                <w:rFonts w:ascii="仿宋" w:hAnsi="仿宋" w:eastAsia="仿宋" w:cs="仿宋"/>
                                <w:b/>
                                <w:sz w:val="22"/>
                                <w:szCs w:val="21"/>
                                <w:lang w:bidi="ar"/>
                              </w:rPr>
                              <w:t>表</w:t>
                            </w:r>
                            <w:r>
                              <w:rPr>
                                <w:rFonts w:hint="eastAsia" w:ascii="仿宋" w:hAnsi="仿宋" w:eastAsia="仿宋" w:cs="仿宋"/>
                                <w:b/>
                                <w:sz w:val="22"/>
                                <w:szCs w:val="21"/>
                                <w:lang w:val="en-US" w:eastAsia="zh-CN" w:bidi="ar"/>
                              </w:rPr>
                              <w:t>2</w:t>
                            </w:r>
                            <w:r>
                              <w:rPr>
                                <w:rFonts w:ascii="仿宋" w:hAnsi="仿宋" w:eastAsia="仿宋" w:cs="仿宋"/>
                                <w:b/>
                                <w:sz w:val="22"/>
                                <w:szCs w:val="21"/>
                                <w:lang w:bidi="ar"/>
                              </w:rPr>
                              <w:t>：星火计划</w:t>
                            </w:r>
                            <w:r>
                              <w:rPr>
                                <w:rFonts w:hint="eastAsia" w:ascii="仿宋" w:hAnsi="仿宋" w:eastAsia="仿宋" w:cs="仿宋"/>
                                <w:b/>
                                <w:sz w:val="22"/>
                                <w:szCs w:val="21"/>
                                <w:lang w:val="en-US" w:eastAsia="zh-CN" w:bidi="ar"/>
                              </w:rPr>
                              <w:t>近五年</w:t>
                            </w:r>
                            <w:r>
                              <w:rPr>
                                <w:rFonts w:ascii="仿宋" w:hAnsi="仿宋" w:eastAsia="仿宋" w:cs="仿宋"/>
                                <w:b/>
                                <w:sz w:val="22"/>
                                <w:szCs w:val="21"/>
                                <w:lang w:bidi="ar"/>
                              </w:rPr>
                              <w:t>数据</w:t>
                            </w:r>
                            <w:r>
                              <w:rPr>
                                <w:rFonts w:hint="eastAsia" w:ascii="仿宋" w:hAnsi="仿宋" w:eastAsia="仿宋" w:cs="仿宋"/>
                                <w:b/>
                                <w:sz w:val="22"/>
                                <w:szCs w:val="21"/>
                                <w:lang w:val="en-US" w:eastAsia="zh-CN" w:bidi="ar"/>
                              </w:rPr>
                              <w:t>趋势图</w:t>
                            </w:r>
                          </w:p>
                          <w:p w14:paraId="12F2D45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35pt;margin-top:26.95pt;height:29.35pt;width:248.6pt;z-index:251664384;mso-width-relative:page;mso-height-relative:page;" fillcolor="#FFFFFF [3201]" filled="t" stroked="f" coordsize="21600,21600" o:gfxdata="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XGtHXUAAAA&#10;CgEAAA8AAAAAAAAAAQAgAAAAIgAAAGRycy9kb3ducmV2LnhtbFBLAQIUABQAAAAIAIdO4kAuNk4+&#10;WgIAAJsEAAAOAAAAAAAAAAEAIAAAACMBAABkcnMvZTJvRG9jLnhtbFBLBQYAAAAABgAGAFkBAADv&#10;BQAAAAA=&#10;">
                <v:fill on="t" focussize="0,0"/>
                <v:stroke on="f" weight="0.5pt"/>
                <v:imagedata o:title=""/>
                <o:lock v:ext="edit" aspectratio="f"/>
                <v:textbox>
                  <w:txbxContent>
                    <w:p w14:paraId="0F0B7E09">
                      <w:pPr>
                        <w:autoSpaceDE w:val="0"/>
                        <w:spacing w:line="360" w:lineRule="auto"/>
                        <w:ind w:firstLine="442" w:firstLineChars="200"/>
                        <w:jc w:val="center"/>
                        <w:rPr>
                          <w:rFonts w:hint="eastAsia" w:ascii="仿宋" w:hAnsi="仿宋" w:eastAsia="仿宋" w:cs="仿宋"/>
                          <w:bCs/>
                          <w:sz w:val="24"/>
                          <w:lang w:val="en-US" w:eastAsia="zh-CN"/>
                        </w:rPr>
                      </w:pPr>
                      <w:r>
                        <w:rPr>
                          <w:rFonts w:ascii="仿宋" w:hAnsi="仿宋" w:eastAsia="仿宋" w:cs="仿宋"/>
                          <w:b/>
                          <w:sz w:val="22"/>
                          <w:szCs w:val="21"/>
                          <w:lang w:bidi="ar"/>
                        </w:rPr>
                        <w:t>表</w:t>
                      </w:r>
                      <w:r>
                        <w:rPr>
                          <w:rFonts w:hint="eastAsia" w:ascii="仿宋" w:hAnsi="仿宋" w:eastAsia="仿宋" w:cs="仿宋"/>
                          <w:b/>
                          <w:sz w:val="22"/>
                          <w:szCs w:val="21"/>
                          <w:lang w:val="en-US" w:eastAsia="zh-CN" w:bidi="ar"/>
                        </w:rPr>
                        <w:t>2</w:t>
                      </w:r>
                      <w:r>
                        <w:rPr>
                          <w:rFonts w:ascii="仿宋" w:hAnsi="仿宋" w:eastAsia="仿宋" w:cs="仿宋"/>
                          <w:b/>
                          <w:sz w:val="22"/>
                          <w:szCs w:val="21"/>
                          <w:lang w:bidi="ar"/>
                        </w:rPr>
                        <w:t>：星火计划</w:t>
                      </w:r>
                      <w:r>
                        <w:rPr>
                          <w:rFonts w:hint="eastAsia" w:ascii="仿宋" w:hAnsi="仿宋" w:eastAsia="仿宋" w:cs="仿宋"/>
                          <w:b/>
                          <w:sz w:val="22"/>
                          <w:szCs w:val="21"/>
                          <w:lang w:val="en-US" w:eastAsia="zh-CN" w:bidi="ar"/>
                        </w:rPr>
                        <w:t>近五年</w:t>
                      </w:r>
                      <w:r>
                        <w:rPr>
                          <w:rFonts w:ascii="仿宋" w:hAnsi="仿宋" w:eastAsia="仿宋" w:cs="仿宋"/>
                          <w:b/>
                          <w:sz w:val="22"/>
                          <w:szCs w:val="21"/>
                          <w:lang w:bidi="ar"/>
                        </w:rPr>
                        <w:t>数据</w:t>
                      </w:r>
                      <w:r>
                        <w:rPr>
                          <w:rFonts w:hint="eastAsia" w:ascii="仿宋" w:hAnsi="仿宋" w:eastAsia="仿宋" w:cs="仿宋"/>
                          <w:b/>
                          <w:sz w:val="22"/>
                          <w:szCs w:val="21"/>
                          <w:lang w:val="en-US" w:eastAsia="zh-CN" w:bidi="ar"/>
                        </w:rPr>
                        <w:t>趋势图</w:t>
                      </w:r>
                    </w:p>
                    <w:p w14:paraId="12F2D451"/>
                  </w:txbxContent>
                </v:textbox>
              </v:shape>
            </w:pict>
          </mc:Fallback>
        </mc:AlternateContent>
      </w:r>
    </w:p>
    <w:p w14:paraId="0195D2F9">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根据星火计划近五年数据趋势图可以看出，从2020年的56所学校开始，星火计划的参与学校数量在接下来的几年中呈现出波动增长的趋势。至2024年，参与学校数量达到59所，虽然增长幅度不大，但考虑到人员变动、项目调整等因素，这一增长仍值得肯定。</w:t>
      </w:r>
    </w:p>
    <w:p w14:paraId="79DB143F">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增长高峰年份：在这五年中，2021年是一个明显的增长高峰，这一年参与的学校数量达到了峰值。这一增长主要得益于项目开展前的大力宣传以及线下培训的精彩内容。通过积极的推广和宣传，让更多的弘慧大学生了解到了星火计划的价值和意义，从而激发了他们的参与热情。同时，线下培训的精彩内容也为志愿者们提供了宝贵的实践经验和交流机会，进一步增强了志愿者对星火计划的信任和支持。</w:t>
      </w:r>
    </w:p>
    <w:p w14:paraId="714F25E8">
      <w:pPr>
        <w:pStyle w:val="12"/>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lang w:val="en-US" w:eastAsia="zh-CN"/>
        </w:rPr>
      </w:pPr>
      <w:r>
        <w:rPr>
          <w:rFonts w:hint="eastAsia" w:ascii="仿宋" w:hAnsi="仿宋" w:eastAsia="仿宋" w:cs="宋体"/>
          <w:b/>
          <w:bCs/>
          <w:sz w:val="24"/>
          <w:lang w:val="en-US" w:eastAsia="zh-CN"/>
        </w:rPr>
        <w:t>牵手结对</w:t>
      </w:r>
    </w:p>
    <w:p w14:paraId="1DD0D0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bCs/>
          <w:kern w:val="2"/>
          <w:sz w:val="24"/>
          <w:lang w:val="en-US" w:eastAsia="zh-CN" w:bidi="ar-SA"/>
        </w:rPr>
      </w:pPr>
      <w:r>
        <w:rPr>
          <w:rFonts w:hint="eastAsia" w:ascii="仿宋" w:hAnsi="仿宋" w:eastAsia="仿宋" w:cs="仿宋"/>
          <w:bCs/>
          <w:kern w:val="2"/>
          <w:sz w:val="24"/>
          <w:lang w:val="en-US" w:eastAsia="zh-CN" w:bidi="ar-SA"/>
        </w:rPr>
        <w:t>2024年年初，共有135位志愿者与184位学生组建了牵手结对关系。在9月份完成了1次牵手结对志愿者的培训，但由于项目开展方式做了较大调整，志愿者前期未与学生做好联系，加上开展的时间晚、缺少激励与监督，志愿者流失严重，24年度的牵手结对效果不理想。在2025年度将继续优化牵手结对的方式，调整为个人与团队相结合，以星火团队的名义定期与母校的学弟学妹进行线上沟通。以个人牵手结对作为补充。</w:t>
      </w:r>
    </w:p>
    <w:p w14:paraId="7C7163A3">
      <w:pPr>
        <w:pStyle w:val="12"/>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宋体"/>
          <w:b/>
          <w:bCs/>
          <w:sz w:val="24"/>
          <w:lang w:val="en-US" w:eastAsia="zh-CN"/>
        </w:rPr>
      </w:pPr>
      <w:r>
        <w:rPr>
          <w:rFonts w:hint="eastAsia" w:ascii="仿宋" w:hAnsi="仿宋" w:eastAsia="仿宋" w:cs="宋体"/>
          <w:b/>
          <w:bCs/>
          <w:sz w:val="24"/>
          <w:lang w:val="en-US" w:eastAsia="zh-CN"/>
        </w:rPr>
        <w:t>星火队长培训</w:t>
      </w:r>
    </w:p>
    <w:p w14:paraId="2428792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仿宋" w:hAnsi="仿宋" w:eastAsia="仿宋" w:cs="仿宋"/>
          <w:bCs/>
          <w:sz w:val="24"/>
          <w:lang w:val="en-US" w:eastAsia="zh-CN"/>
        </w:rPr>
      </w:pPr>
      <w:r>
        <w:rPr>
          <w:rFonts w:hint="default" w:ascii="仿宋" w:hAnsi="仿宋" w:eastAsia="仿宋" w:cs="仿宋"/>
          <w:bCs/>
          <w:sz w:val="24"/>
          <w:lang w:val="en-US" w:eastAsia="zh-CN"/>
        </w:rPr>
        <w:t>2024星火计划总共进行</w:t>
      </w:r>
      <w:r>
        <w:rPr>
          <w:rFonts w:hint="eastAsia" w:ascii="仿宋" w:hAnsi="仿宋" w:eastAsia="仿宋" w:cs="仿宋"/>
          <w:bCs/>
          <w:sz w:val="24"/>
          <w:lang w:val="en-US" w:eastAsia="zh-CN"/>
        </w:rPr>
        <w:t>了</w:t>
      </w:r>
      <w:r>
        <w:rPr>
          <w:rFonts w:hint="default" w:ascii="仿宋" w:hAnsi="仿宋" w:eastAsia="仿宋" w:cs="仿宋"/>
          <w:bCs/>
          <w:sz w:val="24"/>
          <w:lang w:val="en-US" w:eastAsia="zh-CN"/>
        </w:rPr>
        <w:t>两次</w:t>
      </w:r>
      <w:r>
        <w:rPr>
          <w:rFonts w:hint="eastAsia" w:ascii="仿宋" w:hAnsi="仿宋" w:eastAsia="仿宋" w:cs="仿宋"/>
          <w:bCs/>
          <w:sz w:val="24"/>
          <w:lang w:val="en-US" w:eastAsia="zh-CN"/>
        </w:rPr>
        <w:t>培训</w:t>
      </w:r>
      <w:r>
        <w:rPr>
          <w:rFonts w:hint="default" w:ascii="仿宋" w:hAnsi="仿宋" w:eastAsia="仿宋" w:cs="仿宋"/>
          <w:bCs/>
          <w:sz w:val="24"/>
          <w:lang w:val="en-US" w:eastAsia="zh-CN"/>
        </w:rPr>
        <w:t>：</w:t>
      </w:r>
      <w:r>
        <w:rPr>
          <w:rFonts w:hint="eastAsia" w:ascii="仿宋" w:hAnsi="仿宋" w:eastAsia="仿宋" w:cs="仿宋"/>
          <w:bCs/>
          <w:sz w:val="24"/>
          <w:lang w:val="en-US" w:eastAsia="zh-CN"/>
        </w:rPr>
        <w:t>其中</w:t>
      </w:r>
      <w:r>
        <w:rPr>
          <w:rFonts w:hint="default" w:ascii="仿宋" w:hAnsi="仿宋" w:eastAsia="仿宋" w:cs="仿宋"/>
          <w:bCs/>
          <w:sz w:val="24"/>
          <w:lang w:val="en-US" w:eastAsia="zh-CN"/>
        </w:rPr>
        <w:t>线上一次，线下一次。主要针对队长完成星火计划的整个活动需要做的事情进行梳理和答疑，</w:t>
      </w:r>
      <w:r>
        <w:rPr>
          <w:rFonts w:hint="eastAsia" w:ascii="仿宋" w:hAnsi="仿宋" w:eastAsia="仿宋" w:cs="仿宋"/>
          <w:bCs/>
          <w:sz w:val="24"/>
          <w:lang w:val="en-US" w:eastAsia="zh-CN"/>
        </w:rPr>
        <w:t>通过</w:t>
      </w:r>
      <w:r>
        <w:rPr>
          <w:rFonts w:hint="default" w:ascii="仿宋" w:hAnsi="仿宋" w:eastAsia="仿宋" w:cs="仿宋"/>
          <w:bCs/>
          <w:sz w:val="24"/>
          <w:lang w:val="en-US" w:eastAsia="zh-CN"/>
        </w:rPr>
        <w:t>培训材料和工具包引导队长完成2024星火计划的筹备工作。</w:t>
      </w:r>
    </w:p>
    <w:p w14:paraId="31A67DFC">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lang w:val="en-US" w:eastAsia="zh-CN"/>
        </w:rPr>
      </w:pPr>
      <w:r>
        <w:rPr>
          <w:rFonts w:hint="default" w:ascii="仿宋" w:hAnsi="仿宋" w:eastAsia="仿宋" w:cs="仿宋"/>
          <w:bCs/>
          <w:sz w:val="24"/>
          <w:lang w:val="en-US" w:eastAsia="zh-CN"/>
        </w:rPr>
        <w:t>在线上培训中，实现了高达89.2%的参会率，内容涵盖了星火计划的全面介绍、活动流程的具体梳理、资料上传的规范操作以及经费报销的明确规定等，确保每位队长都能准确理解和执行星火计划的各项任务。对于因故未能参加线上培训的队长，我们也及时提供了培训回放，以保障信息的全面传递。</w:t>
      </w:r>
    </w:p>
    <w:p w14:paraId="6935D309">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bCs/>
          <w:lang w:val="en-US" w:eastAsia="zh-CN"/>
        </w:rPr>
      </w:pPr>
      <w:r>
        <w:rPr>
          <w:rFonts w:hint="default" w:ascii="仿宋" w:hAnsi="仿宋" w:eastAsia="仿宋" w:cs="仿宋"/>
          <w:bCs/>
          <w:sz w:val="24"/>
          <w:lang w:val="en-US" w:eastAsia="zh-CN"/>
        </w:rPr>
        <w:t>线下培训则通过一系列精心策划的互动环节，如破冰游戏以加强</w:t>
      </w:r>
      <w:r>
        <w:rPr>
          <w:rFonts w:hint="eastAsia" w:ascii="仿宋" w:hAnsi="仿宋" w:eastAsia="仿宋" w:cs="仿宋"/>
          <w:bCs/>
          <w:sz w:val="24"/>
          <w:lang w:val="en-US" w:eastAsia="zh-CN"/>
        </w:rPr>
        <w:t>县域间各个星火</w:t>
      </w:r>
      <w:r>
        <w:rPr>
          <w:rFonts w:hint="default" w:ascii="仿宋" w:hAnsi="仿宋" w:eastAsia="仿宋" w:cs="仿宋"/>
          <w:bCs/>
          <w:sz w:val="24"/>
          <w:lang w:val="en-US" w:eastAsia="zh-CN"/>
        </w:rPr>
        <w:t>团队融合、初高中生心理浅析工作坊以提升队长们对青少年心理的理解，以及优秀队长经验分享以传递成功的组织与管理经验。尽管培训时间有限，但参与者的积极反馈和高达98%的好评率充分证明了此次培训活动的有效性。</w:t>
      </w:r>
    </w:p>
    <w:p w14:paraId="76272DC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b/>
          <w:bCs/>
          <w:lang w:val="en-US" w:eastAsia="zh-CN"/>
        </w:rPr>
      </w:pPr>
      <w:r>
        <w:rPr>
          <w:rFonts w:hint="eastAsia"/>
          <w:b/>
          <w:bCs/>
          <w:lang w:val="en-US" w:eastAsia="zh-CN"/>
        </w:rPr>
        <w:t>线下培训 | 星火队长齐聚，共启新篇章</w:t>
      </w:r>
      <w:r>
        <w:rPr>
          <w:rFonts w:hint="eastAsia"/>
          <w:b/>
          <w:bCs/>
          <w:lang w:val="en-US" w:eastAsia="zh-CN"/>
        </w:rPr>
        <w:fldChar w:fldCharType="begin"/>
      </w:r>
      <w:r>
        <w:rPr>
          <w:rFonts w:hint="eastAsia"/>
          <w:b/>
          <w:bCs/>
          <w:lang w:val="en-US" w:eastAsia="zh-CN"/>
        </w:rPr>
        <w:instrText xml:space="preserve"> HYPERLINK "https://mp.weixin.qq.com/s/Q--C0HNoq4zkKF0OKJQ8fg" </w:instrText>
      </w:r>
      <w:r>
        <w:rPr>
          <w:rFonts w:hint="eastAsia"/>
          <w:b/>
          <w:bCs/>
          <w:lang w:val="en-US" w:eastAsia="zh-CN"/>
        </w:rPr>
        <w:fldChar w:fldCharType="separate"/>
      </w:r>
      <w:r>
        <w:rPr>
          <w:rStyle w:val="9"/>
          <w:rFonts w:hint="eastAsia"/>
          <w:b/>
          <w:bCs/>
          <w:lang w:val="en-US" w:eastAsia="zh-CN"/>
        </w:rPr>
        <w:t>https://mp.weixin.qq.com/s/Q--C0HNoq4zkKF0OKJQ8fg</w:t>
      </w:r>
      <w:r>
        <w:rPr>
          <w:rFonts w:hint="eastAsia"/>
          <w:b/>
          <w:bCs/>
          <w:lang w:val="en-US" w:eastAsia="zh-CN"/>
        </w:rPr>
        <w:fldChar w:fldCharType="end"/>
      </w:r>
    </w:p>
    <w:p w14:paraId="760A6562">
      <w:pPr>
        <w:pStyle w:val="12"/>
        <w:keepNext w:val="0"/>
        <w:keepLines w:val="0"/>
        <w:pageBreakBefore w:val="0"/>
        <w:widowControl/>
        <w:numPr>
          <w:ilvl w:val="0"/>
          <w:numId w:val="3"/>
        </w:numPr>
        <w:kinsoku/>
        <w:wordWrap/>
        <w:overflowPunct/>
        <w:topLinePunct w:val="0"/>
        <w:autoSpaceDE/>
        <w:autoSpaceDN/>
        <w:bidi w:val="0"/>
        <w:adjustRightInd/>
        <w:snapToGrid/>
        <w:spacing w:before="157" w:beforeLines="50" w:line="360" w:lineRule="auto"/>
        <w:ind w:left="0" w:leftChars="0" w:firstLine="482" w:firstLineChars="200"/>
        <w:textAlignment w:val="auto"/>
        <w:rPr>
          <w:rFonts w:ascii="黑体" w:hAnsi="黑体" w:eastAsia="黑体" w:cs="宋体"/>
          <w:b/>
          <w:sz w:val="24"/>
        </w:rPr>
      </w:pPr>
      <w:r>
        <w:rPr>
          <w:rFonts w:hint="eastAsia" w:ascii="黑体" w:hAnsi="黑体" w:eastAsia="黑体" w:cs="宋体"/>
          <w:b/>
          <w:sz w:val="24"/>
          <w:lang w:val="en-US" w:eastAsia="zh-CN"/>
        </w:rPr>
        <w:t>项目总结</w:t>
      </w:r>
    </w:p>
    <w:p w14:paraId="08D846A8">
      <w:pPr>
        <w:pStyle w:val="12"/>
        <w:keepNext w:val="0"/>
        <w:keepLines w:val="0"/>
        <w:pageBreakBefore w:val="0"/>
        <w:widowControl/>
        <w:numPr>
          <w:ilvl w:val="0"/>
          <w:numId w:val="4"/>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lang w:val="en-US" w:eastAsia="zh-CN"/>
        </w:rPr>
      </w:pPr>
      <w:r>
        <w:rPr>
          <w:rFonts w:hint="eastAsia" w:ascii="仿宋" w:hAnsi="仿宋" w:eastAsia="仿宋" w:cs="宋体"/>
          <w:b/>
          <w:bCs/>
          <w:sz w:val="24"/>
          <w:lang w:val="en-US" w:eastAsia="zh-CN"/>
        </w:rPr>
        <w:t>寒假座谈会</w:t>
      </w:r>
    </w:p>
    <w:p w14:paraId="0F06F973">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1.问题：</w:t>
      </w:r>
      <w:r>
        <w:rPr>
          <w:rFonts w:hint="eastAsia" w:ascii="仿宋" w:hAnsi="仿宋" w:eastAsia="仿宋" w:cs="仿宋"/>
          <w:bCs/>
          <w:sz w:val="24"/>
          <w:lang w:val="en-US" w:eastAsia="zh-CN"/>
        </w:rPr>
        <w:t>星火团队覆盖的筑梦学校不高。</w:t>
      </w:r>
    </w:p>
    <w:p w14:paraId="523531CA">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sz w:val="24"/>
          <w:lang w:val="en-US" w:eastAsia="zh-CN"/>
        </w:rPr>
      </w:pPr>
      <w:r>
        <w:rPr>
          <w:rFonts w:hint="eastAsia" w:ascii="仿宋" w:hAnsi="仿宋" w:eastAsia="仿宋" w:cs="仿宋"/>
          <w:b/>
          <w:bCs w:val="0"/>
          <w:sz w:val="24"/>
          <w:lang w:val="en-US" w:eastAsia="zh-CN"/>
        </w:rPr>
        <w:t>2.原因：</w:t>
      </w:r>
      <w:r>
        <w:rPr>
          <w:rFonts w:hint="eastAsia" w:ascii="仿宋" w:hAnsi="仿宋" w:eastAsia="仿宋" w:cs="仿宋"/>
          <w:b w:val="0"/>
          <w:bCs/>
          <w:sz w:val="24"/>
          <w:lang w:val="en-US" w:eastAsia="zh-CN"/>
        </w:rPr>
        <w:t>前期宣传力度不足，缺少对项目的统筹执行。</w:t>
      </w:r>
    </w:p>
    <w:p w14:paraId="5D1BD38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3.措施：</w:t>
      </w:r>
      <w:r>
        <w:rPr>
          <w:rFonts w:hint="eastAsia" w:ascii="仿宋" w:hAnsi="仿宋" w:eastAsia="仿宋" w:cs="仿宋"/>
          <w:bCs/>
          <w:sz w:val="24"/>
          <w:lang w:val="en-US" w:eastAsia="zh-CN"/>
        </w:rPr>
        <w:t>加大宣传力度，可以和弘联会、县域干事做更多结合，让更多志愿者了解并愿意参与星火活动；同时也需要加强和学校辅导员、校长的联系，从学校端口进行招募与宣传。</w:t>
      </w:r>
    </w:p>
    <w:p w14:paraId="504D94B0">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（二）牵手结对</w:t>
      </w:r>
    </w:p>
    <w:p w14:paraId="14562EA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1.问题：</w:t>
      </w:r>
      <w:r>
        <w:rPr>
          <w:rFonts w:hint="eastAsia" w:ascii="仿宋" w:hAnsi="仿宋" w:eastAsia="仿宋" w:cs="仿宋"/>
          <w:bCs/>
          <w:sz w:val="24"/>
          <w:lang w:val="en-US" w:eastAsia="zh-CN"/>
        </w:rPr>
        <w:t>参与牵手结对的志愿者人数少，长期参与度低。</w:t>
      </w:r>
    </w:p>
    <w:p w14:paraId="491E020A">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2.原因：</w:t>
      </w:r>
      <w:r>
        <w:rPr>
          <w:rFonts w:hint="eastAsia" w:ascii="仿宋" w:hAnsi="仿宋" w:eastAsia="仿宋" w:cs="仿宋"/>
          <w:bCs/>
          <w:sz w:val="24"/>
          <w:lang w:val="en-US" w:eastAsia="zh-CN"/>
        </w:rPr>
        <w:t>从前期的招募来看，24年并未重点推动志愿者参与牵手结对，因此相比往年，本年度志愿者的参与人数少了很多；从项目方式的调整和执行来看，24年的牵手结对一直到9月份才正式启动，导致了大量志愿者和学生的流失，其次，大量志愿者并未取得学生的联系方式，造成了与结对学生失联的情况。从项目定位的调整来看，由于牵手结对不作为本年度的重点工作，因此缺少了后期的跟进。</w:t>
      </w:r>
    </w:p>
    <w:p w14:paraId="3D8CDE83">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Cs/>
          <w:sz w:val="24"/>
          <w:lang w:val="en-US" w:eastAsia="zh-CN"/>
        </w:rPr>
      </w:pPr>
      <w:r>
        <w:rPr>
          <w:rFonts w:hint="eastAsia" w:ascii="仿宋" w:hAnsi="仿宋" w:eastAsia="仿宋" w:cs="仿宋"/>
          <w:b/>
          <w:bCs w:val="0"/>
          <w:sz w:val="24"/>
          <w:lang w:val="en-US" w:eastAsia="zh-CN"/>
        </w:rPr>
        <w:t>3.措施：</w:t>
      </w:r>
      <w:r>
        <w:rPr>
          <w:rFonts w:hint="eastAsia" w:ascii="仿宋" w:hAnsi="仿宋" w:eastAsia="仿宋" w:cs="仿宋"/>
          <w:bCs/>
          <w:sz w:val="24"/>
          <w:lang w:val="en-US" w:eastAsia="zh-CN"/>
        </w:rPr>
        <w:t>在志愿者培训期间，和志愿者强调牵手结对的重要性，多样化牵手结对的形式；明确星火队长的角色和作用，长期跟进牵手结对活动；调整为个人和团队相结合的方式共同开展，长期陪伴乡村孩子。</w:t>
      </w:r>
    </w:p>
    <w:p w14:paraId="680519A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val="0"/>
          <w:sz w:val="24"/>
          <w:lang w:val="en-US" w:eastAsia="zh-CN"/>
        </w:rPr>
      </w:pPr>
      <w:r>
        <w:rPr>
          <w:rFonts w:hint="eastAsia" w:ascii="仿宋" w:hAnsi="仿宋" w:eastAsia="仿宋" w:cs="仿宋"/>
          <w:b/>
          <w:bCs w:val="0"/>
          <w:sz w:val="24"/>
          <w:lang w:val="en-US" w:eastAsia="zh-CN"/>
        </w:rPr>
        <w:t>（三）志愿者参与情况</w:t>
      </w:r>
    </w:p>
    <w:p w14:paraId="4E3F1E3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1.问题</w:t>
      </w:r>
      <w:r>
        <w:rPr>
          <w:rFonts w:hint="eastAsia" w:ascii="仿宋" w:hAnsi="仿宋" w:eastAsia="仿宋" w:cs="仿宋"/>
          <w:bCs/>
          <w:sz w:val="24"/>
          <w:lang w:val="en-US" w:eastAsia="zh-CN"/>
        </w:rPr>
        <w:t>：长期参与的志愿者人数少。从25年的志愿者报名情况来看，约80%的志愿者是第一次参与，约20%的志愿者有参与经验。</w:t>
      </w:r>
    </w:p>
    <w:p w14:paraId="6D1B43D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sz w:val="24"/>
          <w:lang w:val="en-US" w:eastAsia="zh-CN"/>
        </w:rPr>
      </w:pPr>
      <w:r>
        <w:rPr>
          <w:rFonts w:hint="eastAsia" w:ascii="仿宋" w:hAnsi="仿宋" w:eastAsia="仿宋" w:cs="仿宋"/>
          <w:b/>
          <w:bCs w:val="0"/>
          <w:sz w:val="24"/>
          <w:lang w:val="en-US" w:eastAsia="zh-CN"/>
        </w:rPr>
        <w:t>2.原因：</w:t>
      </w:r>
      <w:r>
        <w:rPr>
          <w:rFonts w:hint="eastAsia" w:ascii="仿宋" w:hAnsi="仿宋" w:eastAsia="仿宋" w:cs="仿宋"/>
          <w:bCs/>
          <w:sz w:val="24"/>
          <w:lang w:val="en-US" w:eastAsia="zh-CN"/>
        </w:rPr>
        <w:t>根据项目的后续调整情况来看，需要星火的志愿者能够长期参与到项目中。因此，需要在招募和培训时明确好星火队长、队员各自的身份与角色；其次，目前的志愿者激励机制不够完善，对长期参与的志愿者缺少鼓励与支持。</w:t>
      </w:r>
    </w:p>
    <w:p w14:paraId="10ADF971">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Cs/>
          <w:sz w:val="24"/>
          <w:lang w:val="en-US" w:eastAsia="zh-CN"/>
        </w:rPr>
      </w:pPr>
      <w:r>
        <w:rPr>
          <w:rFonts w:hint="eastAsia" w:ascii="仿宋" w:hAnsi="仿宋" w:eastAsia="仿宋" w:cs="仿宋"/>
          <w:b/>
          <w:bCs w:val="0"/>
          <w:sz w:val="24"/>
          <w:lang w:val="en-US" w:eastAsia="zh-CN"/>
        </w:rPr>
        <w:t>3.措施：</w:t>
      </w:r>
      <w:r>
        <w:rPr>
          <w:rFonts w:hint="eastAsia" w:ascii="仿宋" w:hAnsi="仿宋" w:eastAsia="仿宋" w:cs="仿宋"/>
          <w:bCs/>
          <w:sz w:val="24"/>
          <w:lang w:val="en-US" w:eastAsia="zh-CN"/>
        </w:rPr>
        <w:t>首先，需要明确星火队长的角色与定位，鼓励其长期参与和支持星火活动；其次，完善项目产出，如星火故事、陪伴视频等，让更多人认可星火的价值和意义；再次，需完善志愿者激励机制，如优化志愿者时长结构、与弘联会积分机制相结合、优秀志愿者证书等方式激励志愿者，让志愿者的付出被看见被认可。</w:t>
      </w:r>
    </w:p>
    <w:p w14:paraId="4E70EED8">
      <w:pPr>
        <w:pStyle w:val="12"/>
        <w:numPr>
          <w:ilvl w:val="0"/>
          <w:numId w:val="0"/>
        </w:numPr>
        <w:spacing w:line="360" w:lineRule="auto"/>
        <w:ind w:leftChars="0"/>
        <w:rPr>
          <w:rFonts w:ascii="黑体" w:hAnsi="黑体" w:eastAsia="黑体" w:cs="宋体"/>
          <w:b/>
          <w:sz w:val="24"/>
        </w:rPr>
      </w:pPr>
    </w:p>
    <w:p w14:paraId="0E7607B9">
      <w:pPr>
        <w:pStyle w:val="12"/>
        <w:numPr>
          <w:ilvl w:val="0"/>
          <w:numId w:val="3"/>
        </w:numPr>
        <w:spacing w:line="360" w:lineRule="auto"/>
        <w:ind w:left="0" w:leftChars="0" w:firstLine="0" w:firstLineChars="0"/>
        <w:rPr>
          <w:rFonts w:ascii="黑体" w:hAnsi="黑体" w:eastAsia="黑体" w:cs="宋体"/>
          <w:b/>
          <w:sz w:val="24"/>
        </w:rPr>
      </w:pPr>
      <w:r>
        <w:rPr>
          <w:rFonts w:hint="eastAsia" w:ascii="黑体" w:hAnsi="黑体" w:eastAsia="黑体" w:cs="宋体"/>
          <w:b/>
          <w:sz w:val="24"/>
        </w:rPr>
        <w:t>年度</w:t>
      </w:r>
      <w:r>
        <w:rPr>
          <w:rFonts w:ascii="黑体" w:hAnsi="黑体" w:eastAsia="黑体" w:cs="宋体"/>
          <w:b/>
          <w:sz w:val="24"/>
        </w:rPr>
        <w:t>工作计划</w:t>
      </w:r>
    </w:p>
    <w:p w14:paraId="70F95083">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2025年星火计划的重点工作如下：</w:t>
      </w:r>
    </w:p>
    <w:p w14:paraId="00FE980C">
      <w:pPr>
        <w:pStyle w:val="12"/>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完善牵手结对机制。明确星火队长在“1+2+3”陪伴体系中的角色与作用，跟进星火团队的牵手结对活动，挥好星火志愿者在朋辈陪伴中的重要作用。</w:t>
      </w:r>
    </w:p>
    <w:p w14:paraId="57581166">
      <w:pPr>
        <w:pStyle w:val="12"/>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扩大星火覆盖率。25年的星火计划要和县域做更加深度的结合，链接到更多弘慧学子、县域大学生力量参与，争取覆盖70%的筑梦合作校。</w:t>
      </w:r>
    </w:p>
    <w:p w14:paraId="10AE14E0">
      <w:pPr>
        <w:pStyle w:val="12"/>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Cs/>
          <w:sz w:val="24"/>
          <w:lang w:val="en-US" w:eastAsia="zh-CN"/>
        </w:rPr>
      </w:pPr>
      <w:r>
        <w:rPr>
          <w:rFonts w:hint="eastAsia" w:ascii="仿宋" w:hAnsi="仿宋" w:eastAsia="仿宋" w:cs="仿宋"/>
          <w:bCs/>
          <w:sz w:val="24"/>
          <w:lang w:val="en-US" w:eastAsia="zh-CN"/>
        </w:rPr>
        <w:t>完善志愿者激励与赋能机制。赋能星火筹备组，能主动跟进各团队牵手结对情况；完善志愿者激励机制，能留下至少40%的志愿者持续参与到下一年度的星火活动中。</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664"/>
        <w:gridCol w:w="4164"/>
      </w:tblGrid>
      <w:tr w14:paraId="2312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26E86BC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sz w:val="24"/>
                <w:vertAlign w:val="baseline"/>
                <w:lang w:val="en-US" w:eastAsia="zh-CN"/>
              </w:rPr>
            </w:pPr>
            <w:r>
              <w:rPr>
                <w:rFonts w:hint="eastAsia" w:ascii="仿宋" w:hAnsi="仿宋" w:eastAsia="仿宋" w:cs="仿宋"/>
                <w:b/>
                <w:bCs w:val="0"/>
                <w:sz w:val="24"/>
                <w:vertAlign w:val="baseline"/>
                <w:lang w:val="en-US" w:eastAsia="zh-CN"/>
              </w:rPr>
              <w:t>实施时间</w:t>
            </w:r>
          </w:p>
        </w:tc>
        <w:tc>
          <w:tcPr>
            <w:tcW w:w="2664" w:type="dxa"/>
          </w:tcPr>
          <w:p w14:paraId="1BBAF1C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sz w:val="24"/>
                <w:vertAlign w:val="baseline"/>
                <w:lang w:val="en-US" w:eastAsia="zh-CN"/>
              </w:rPr>
            </w:pPr>
            <w:r>
              <w:rPr>
                <w:rFonts w:ascii="仿宋" w:hAnsi="仿宋" w:eastAsia="仿宋" w:cs="仿宋"/>
                <w:b/>
                <w:bCs w:val="0"/>
                <w:color w:val="000000"/>
                <w:kern w:val="0"/>
                <w:sz w:val="22"/>
                <w:lang w:bidi="ar"/>
              </w:rPr>
              <w:t>所属子项目</w:t>
            </w:r>
          </w:p>
        </w:tc>
        <w:tc>
          <w:tcPr>
            <w:tcW w:w="4164" w:type="dxa"/>
          </w:tcPr>
          <w:p w14:paraId="7410DB10">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sz w:val="24"/>
                <w:vertAlign w:val="baseline"/>
                <w:lang w:val="en-US" w:eastAsia="zh-CN"/>
              </w:rPr>
            </w:pPr>
            <w:r>
              <w:rPr>
                <w:rFonts w:hint="eastAsia" w:ascii="仿宋" w:hAnsi="仿宋" w:eastAsia="仿宋" w:cs="仿宋"/>
                <w:b/>
                <w:bCs w:val="0"/>
                <w:sz w:val="24"/>
                <w:vertAlign w:val="baseline"/>
                <w:lang w:val="en-US" w:eastAsia="zh-CN"/>
              </w:rPr>
              <w:t>重点工作内容</w:t>
            </w:r>
          </w:p>
        </w:tc>
      </w:tr>
      <w:tr w14:paraId="4DA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725A009D">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1—3月</w:t>
            </w:r>
          </w:p>
          <w:p w14:paraId="0ED390C6">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执行阶段</w:t>
            </w:r>
          </w:p>
        </w:tc>
        <w:tc>
          <w:tcPr>
            <w:tcW w:w="2664" w:type="dxa"/>
            <w:vAlign w:val="center"/>
          </w:tcPr>
          <w:p w14:paraId="7200C0F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星火队长培训与赋能</w:t>
            </w:r>
          </w:p>
        </w:tc>
        <w:tc>
          <w:tcPr>
            <w:tcW w:w="4164" w:type="dxa"/>
            <w:vAlign w:val="center"/>
          </w:tcPr>
          <w:p w14:paraId="1802A70B">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2次</w:t>
            </w:r>
            <w:r>
              <w:rPr>
                <w:rFonts w:hint="eastAsia" w:ascii="仿宋" w:hAnsi="仿宋" w:eastAsia="仿宋" w:cs="仿宋"/>
                <w:b w:val="0"/>
                <w:bCs/>
                <w:color w:val="000000"/>
                <w:kern w:val="0"/>
                <w:sz w:val="22"/>
                <w:lang w:bidi="ar"/>
              </w:rPr>
              <w:t>线上培训：</w:t>
            </w:r>
            <w:r>
              <w:rPr>
                <w:rFonts w:hint="eastAsia" w:ascii="仿宋" w:hAnsi="仿宋" w:eastAsia="仿宋" w:cs="仿宋"/>
                <w:b w:val="0"/>
                <w:bCs/>
                <w:color w:val="000000"/>
                <w:kern w:val="0"/>
                <w:sz w:val="22"/>
                <w:lang w:val="en-US" w:eastAsia="zh-CN" w:bidi="ar"/>
              </w:rPr>
              <w:t>介绍寒假座谈会的</w:t>
            </w:r>
            <w:r>
              <w:rPr>
                <w:rFonts w:hint="eastAsia" w:ascii="仿宋" w:hAnsi="仿宋" w:eastAsia="仿宋" w:cs="仿宋"/>
                <w:b w:val="0"/>
                <w:bCs/>
                <w:color w:val="000000"/>
                <w:kern w:val="0"/>
                <w:sz w:val="22"/>
                <w:lang w:bidi="ar"/>
              </w:rPr>
              <w:t>活动</w:t>
            </w:r>
            <w:r>
              <w:rPr>
                <w:rFonts w:hint="eastAsia" w:ascii="仿宋" w:hAnsi="仿宋" w:eastAsia="仿宋" w:cs="仿宋"/>
                <w:b w:val="0"/>
                <w:bCs/>
                <w:color w:val="000000"/>
                <w:kern w:val="0"/>
                <w:sz w:val="22"/>
                <w:lang w:val="en-US" w:eastAsia="zh-CN" w:bidi="ar"/>
              </w:rPr>
              <w:t>内容</w:t>
            </w:r>
            <w:r>
              <w:rPr>
                <w:rFonts w:hint="eastAsia" w:ascii="仿宋" w:hAnsi="仿宋" w:eastAsia="仿宋" w:cs="仿宋"/>
                <w:b w:val="0"/>
                <w:bCs/>
                <w:color w:val="000000"/>
                <w:kern w:val="0"/>
                <w:sz w:val="22"/>
                <w:lang w:bidi="ar"/>
              </w:rPr>
              <w:t>及</w:t>
            </w:r>
            <w:r>
              <w:rPr>
                <w:rFonts w:hint="eastAsia" w:ascii="仿宋" w:hAnsi="仿宋" w:eastAsia="仿宋" w:cs="仿宋"/>
                <w:b w:val="0"/>
                <w:bCs/>
                <w:color w:val="000000"/>
                <w:kern w:val="0"/>
                <w:sz w:val="22"/>
                <w:lang w:val="en-US" w:eastAsia="zh-CN" w:bidi="ar"/>
              </w:rPr>
              <w:t>关键节点，优秀队长故事分享</w:t>
            </w:r>
          </w:p>
          <w:p w14:paraId="0907D7D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1次线下培训：赋能支持、情感链接</w:t>
            </w:r>
          </w:p>
        </w:tc>
      </w:tr>
      <w:tr w14:paraId="1B27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6F17503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p>
        </w:tc>
        <w:tc>
          <w:tcPr>
            <w:tcW w:w="2664" w:type="dxa"/>
            <w:vAlign w:val="center"/>
          </w:tcPr>
          <w:p w14:paraId="3A8BF72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寒假座谈会跟进与支持</w:t>
            </w:r>
          </w:p>
        </w:tc>
        <w:tc>
          <w:tcPr>
            <w:tcW w:w="4164" w:type="dxa"/>
            <w:vAlign w:val="center"/>
          </w:tcPr>
          <w:p w14:paraId="29DC8C7B">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color w:val="000000"/>
                <w:kern w:val="0"/>
                <w:sz w:val="22"/>
                <w:szCs w:val="21"/>
                <w:lang w:bidi="ar"/>
              </w:rPr>
              <w:t>跟进线下</w:t>
            </w:r>
            <w:r>
              <w:rPr>
                <w:rFonts w:hint="eastAsia" w:ascii="仿宋" w:hAnsi="仿宋" w:eastAsia="仿宋" w:cs="仿宋"/>
                <w:color w:val="000000"/>
                <w:kern w:val="0"/>
                <w:sz w:val="22"/>
                <w:szCs w:val="21"/>
                <w:lang w:val="en-US" w:eastAsia="zh-CN" w:bidi="ar"/>
              </w:rPr>
              <w:t>座谈会的</w:t>
            </w:r>
            <w:r>
              <w:rPr>
                <w:rFonts w:hint="eastAsia" w:ascii="仿宋" w:hAnsi="仿宋" w:eastAsia="仿宋" w:cs="仿宋"/>
                <w:color w:val="000000"/>
                <w:kern w:val="0"/>
                <w:sz w:val="22"/>
                <w:szCs w:val="21"/>
                <w:lang w:bidi="ar"/>
              </w:rPr>
              <w:t>执行，提供星火温暖包物资及其他支持，线下活动</w:t>
            </w:r>
            <w:r>
              <w:rPr>
                <w:rFonts w:hint="eastAsia" w:ascii="仿宋" w:hAnsi="仿宋" w:eastAsia="仿宋" w:cs="仿宋"/>
                <w:color w:val="000000"/>
                <w:kern w:val="0"/>
                <w:sz w:val="22"/>
                <w:szCs w:val="21"/>
                <w:lang w:val="en-US" w:eastAsia="zh-CN" w:bidi="ar"/>
              </w:rPr>
              <w:t>相关</w:t>
            </w:r>
            <w:r>
              <w:rPr>
                <w:rFonts w:hint="eastAsia" w:ascii="仿宋" w:hAnsi="仿宋" w:eastAsia="仿宋" w:cs="仿宋"/>
                <w:color w:val="000000"/>
                <w:kern w:val="0"/>
                <w:sz w:val="22"/>
                <w:szCs w:val="21"/>
                <w:lang w:bidi="ar"/>
              </w:rPr>
              <w:t>素材收集</w:t>
            </w:r>
          </w:p>
        </w:tc>
      </w:tr>
      <w:tr w14:paraId="51EA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509AEE51">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 xml:space="preserve">3月 </w:t>
            </w:r>
          </w:p>
          <w:p w14:paraId="539E06F6">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活动总结</w:t>
            </w:r>
          </w:p>
        </w:tc>
        <w:tc>
          <w:tcPr>
            <w:tcW w:w="2664" w:type="dxa"/>
            <w:vAlign w:val="center"/>
          </w:tcPr>
          <w:p w14:paraId="4CC0270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梳理线下座谈会开展情况</w:t>
            </w:r>
          </w:p>
        </w:tc>
        <w:tc>
          <w:tcPr>
            <w:tcW w:w="4164" w:type="dxa"/>
            <w:vAlign w:val="center"/>
          </w:tcPr>
          <w:p w14:paraId="7286506C">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bidi="ar"/>
              </w:rPr>
              <w:t>3月</w:t>
            </w:r>
            <w:r>
              <w:rPr>
                <w:rFonts w:hint="eastAsia" w:ascii="仿宋" w:hAnsi="仿宋" w:eastAsia="仿宋" w:cs="仿宋"/>
                <w:color w:val="000000"/>
                <w:kern w:val="0"/>
                <w:sz w:val="22"/>
                <w:szCs w:val="21"/>
                <w:lang w:val="en-US" w:eastAsia="zh-CN" w:bidi="ar"/>
              </w:rPr>
              <w:t>组织</w:t>
            </w:r>
            <w:r>
              <w:rPr>
                <w:rFonts w:hint="eastAsia" w:ascii="仿宋" w:hAnsi="仿宋" w:eastAsia="仿宋" w:cs="仿宋"/>
                <w:color w:val="000000"/>
                <w:kern w:val="0"/>
                <w:sz w:val="22"/>
                <w:szCs w:val="21"/>
                <w:lang w:bidi="ar"/>
              </w:rPr>
              <w:t>筹备组</w:t>
            </w:r>
            <w:r>
              <w:rPr>
                <w:rFonts w:hint="eastAsia" w:ascii="仿宋" w:hAnsi="仿宋" w:eastAsia="仿宋" w:cs="仿宋"/>
                <w:color w:val="000000"/>
                <w:kern w:val="0"/>
                <w:sz w:val="22"/>
                <w:szCs w:val="21"/>
                <w:lang w:val="en-US" w:eastAsia="zh-CN" w:bidi="ar"/>
              </w:rPr>
              <w:t>对本次座谈会开展进行</w:t>
            </w:r>
            <w:r>
              <w:rPr>
                <w:rFonts w:hint="eastAsia" w:ascii="仿宋" w:hAnsi="仿宋" w:eastAsia="仿宋" w:cs="仿宋"/>
                <w:color w:val="000000"/>
                <w:kern w:val="0"/>
                <w:sz w:val="22"/>
                <w:szCs w:val="21"/>
                <w:lang w:bidi="ar"/>
              </w:rPr>
              <w:t>复盘</w:t>
            </w:r>
            <w:r>
              <w:rPr>
                <w:rFonts w:hint="eastAsia" w:ascii="仿宋" w:hAnsi="仿宋" w:eastAsia="仿宋" w:cs="仿宋"/>
                <w:color w:val="000000"/>
                <w:kern w:val="0"/>
                <w:sz w:val="22"/>
                <w:szCs w:val="21"/>
                <w:lang w:eastAsia="zh-CN" w:bidi="ar"/>
              </w:rPr>
              <w:t>，</w:t>
            </w:r>
            <w:r>
              <w:rPr>
                <w:rFonts w:hint="eastAsia" w:ascii="仿宋" w:hAnsi="仿宋" w:eastAsia="仿宋" w:cs="仿宋"/>
                <w:color w:val="000000"/>
                <w:kern w:val="0"/>
                <w:sz w:val="22"/>
                <w:szCs w:val="21"/>
                <w:lang w:val="en-US" w:eastAsia="zh-CN" w:bidi="ar"/>
              </w:rPr>
              <w:t>评选优秀策划、优秀星火团队；</w:t>
            </w:r>
          </w:p>
          <w:p w14:paraId="08DB54F5">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完成志愿者结算报销</w:t>
            </w:r>
          </w:p>
        </w:tc>
      </w:tr>
      <w:tr w14:paraId="6F7E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59DBDA9D">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3—12月</w:t>
            </w:r>
          </w:p>
          <w:p w14:paraId="3F2263F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活动执行</w:t>
            </w:r>
          </w:p>
        </w:tc>
        <w:tc>
          <w:tcPr>
            <w:tcW w:w="2664" w:type="dxa"/>
            <w:vAlign w:val="center"/>
          </w:tcPr>
          <w:p w14:paraId="0533C1CA">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跟进牵手结对活动</w:t>
            </w:r>
          </w:p>
        </w:tc>
        <w:tc>
          <w:tcPr>
            <w:tcW w:w="4164" w:type="dxa"/>
            <w:vAlign w:val="center"/>
          </w:tcPr>
          <w:p w14:paraId="69394E41">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1次线上培训（3月）：介绍牵手结对的内容与开展方式，跟进开展情况；</w:t>
            </w:r>
          </w:p>
          <w:p w14:paraId="1A60E4F6">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1次中期复盘、交流（6月）：分享各团队牵手结对开展情况，互相学习碰撞；</w:t>
            </w:r>
          </w:p>
          <w:p w14:paraId="28A2E3F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1次活动总结（1月）：结合星火队长线下培训，开展优秀志愿者评选、优秀陪伴故事分享</w:t>
            </w:r>
          </w:p>
        </w:tc>
      </w:tr>
      <w:tr w14:paraId="7480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70F4E51">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5—6月</w:t>
            </w:r>
          </w:p>
          <w:p w14:paraId="759FA20A">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筹备期</w:t>
            </w:r>
          </w:p>
        </w:tc>
        <w:tc>
          <w:tcPr>
            <w:tcW w:w="2664" w:type="dxa"/>
            <w:vAlign w:val="center"/>
          </w:tcPr>
          <w:p w14:paraId="1646FF3F">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组建26年星火筹备组</w:t>
            </w:r>
          </w:p>
        </w:tc>
        <w:tc>
          <w:tcPr>
            <w:tcW w:w="4164" w:type="dxa"/>
            <w:vAlign w:val="center"/>
          </w:tcPr>
          <w:p w14:paraId="3EFE735D">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启动26年星火筹备组的招募与面试，开展1—2次线上培训，明确筹备组任务</w:t>
            </w:r>
          </w:p>
        </w:tc>
      </w:tr>
      <w:tr w14:paraId="1AE3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26E99FD9">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p>
        </w:tc>
        <w:tc>
          <w:tcPr>
            <w:tcW w:w="2664" w:type="dxa"/>
            <w:vAlign w:val="center"/>
          </w:tcPr>
          <w:p w14:paraId="0777BE2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26年星火志愿者招募</w:t>
            </w:r>
          </w:p>
        </w:tc>
        <w:tc>
          <w:tcPr>
            <w:tcW w:w="4164" w:type="dxa"/>
            <w:vAlign w:val="center"/>
          </w:tcPr>
          <w:p w14:paraId="3A13D3C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与毕业典礼相结合，进行星火活动宣讲，招募志愿者。</w:t>
            </w:r>
          </w:p>
        </w:tc>
      </w:tr>
      <w:tr w14:paraId="43B2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97" w:type="dxa"/>
            <w:vMerge w:val="restart"/>
            <w:vAlign w:val="center"/>
          </w:tcPr>
          <w:p w14:paraId="0962541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7—8月</w:t>
            </w:r>
          </w:p>
          <w:p w14:paraId="62C98E2C">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招募期</w:t>
            </w:r>
          </w:p>
        </w:tc>
        <w:tc>
          <w:tcPr>
            <w:tcW w:w="2664" w:type="dxa"/>
            <w:vAlign w:val="center"/>
          </w:tcPr>
          <w:p w14:paraId="0160D56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26年星火队长招募与面试</w:t>
            </w:r>
          </w:p>
        </w:tc>
        <w:tc>
          <w:tcPr>
            <w:tcW w:w="4164" w:type="dxa"/>
            <w:vAlign w:val="center"/>
          </w:tcPr>
          <w:p w14:paraId="4B73809D">
            <w:pPr>
              <w:pStyle w:val="12"/>
              <w:keepNext w:val="0"/>
              <w:keepLines w:val="0"/>
              <w:pageBreakBefore w:val="0"/>
              <w:widowControl/>
              <w:numPr>
                <w:ilvl w:val="0"/>
                <w:numId w:val="0"/>
              </w:numPr>
              <w:tabs>
                <w:tab w:val="left" w:pos="792"/>
              </w:tabs>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通过公众号发布招募信息，进行星火队长的招募；</w:t>
            </w:r>
          </w:p>
          <w:p w14:paraId="57F59153">
            <w:pPr>
              <w:pStyle w:val="12"/>
              <w:keepNext w:val="0"/>
              <w:keepLines w:val="0"/>
              <w:pageBreakBefore w:val="0"/>
              <w:widowControl/>
              <w:numPr>
                <w:ilvl w:val="0"/>
                <w:numId w:val="0"/>
              </w:numPr>
              <w:tabs>
                <w:tab w:val="left" w:pos="792"/>
              </w:tabs>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组建面试官小组，同步开展面试。</w:t>
            </w:r>
          </w:p>
        </w:tc>
      </w:tr>
      <w:tr w14:paraId="6F14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97" w:type="dxa"/>
            <w:vMerge w:val="continue"/>
            <w:vAlign w:val="center"/>
          </w:tcPr>
          <w:p w14:paraId="4D7966A1">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pPr>
          </w:p>
        </w:tc>
        <w:tc>
          <w:tcPr>
            <w:tcW w:w="2664" w:type="dxa"/>
            <w:vAlign w:val="center"/>
          </w:tcPr>
          <w:p w14:paraId="4FE393F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26年星火队员招募与面试</w:t>
            </w:r>
          </w:p>
        </w:tc>
        <w:tc>
          <w:tcPr>
            <w:tcW w:w="4164" w:type="dxa"/>
            <w:vAlign w:val="center"/>
          </w:tcPr>
          <w:p w14:paraId="596BF30B">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开展第1次星火队长线上培训，明确星火队员的招募原则，招募星火队员，组建星火团队。</w:t>
            </w:r>
          </w:p>
        </w:tc>
      </w:tr>
      <w:tr w14:paraId="2639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97" w:type="dxa"/>
            <w:vAlign w:val="center"/>
          </w:tcPr>
          <w:p w14:paraId="32DABC4E">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8月</w:t>
            </w:r>
          </w:p>
          <w:p w14:paraId="74FBBD93">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赋能支持</w:t>
            </w:r>
          </w:p>
        </w:tc>
        <w:tc>
          <w:tcPr>
            <w:tcW w:w="2664" w:type="dxa"/>
            <w:vAlign w:val="center"/>
          </w:tcPr>
          <w:p w14:paraId="0616A9CB">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星火队长线上培训、团建</w:t>
            </w:r>
          </w:p>
        </w:tc>
        <w:tc>
          <w:tcPr>
            <w:tcW w:w="4164" w:type="dxa"/>
            <w:vAlign w:val="center"/>
          </w:tcPr>
          <w:p w14:paraId="227A6F42">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开展第2次星火团队线上培训，明确活动任务与关键节点；产出线上活动方案。</w:t>
            </w:r>
          </w:p>
          <w:p w14:paraId="20200ECC">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开展1次线上见面会，以县域为单位开展25年、26年星火队长的破冰活动，共同组织、策划线上活动；</w:t>
            </w:r>
          </w:p>
        </w:tc>
      </w:tr>
      <w:tr w14:paraId="047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97" w:type="dxa"/>
            <w:vAlign w:val="center"/>
          </w:tcPr>
          <w:p w14:paraId="08E9452F">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9月—12月</w:t>
            </w:r>
          </w:p>
          <w:p w14:paraId="7895422C">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线上执行期</w:t>
            </w:r>
          </w:p>
        </w:tc>
        <w:tc>
          <w:tcPr>
            <w:tcW w:w="2664" w:type="dxa"/>
            <w:vAlign w:val="center"/>
          </w:tcPr>
          <w:p w14:paraId="355BABA3">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组织星火团队开展1—2次线上见面会</w:t>
            </w:r>
          </w:p>
        </w:tc>
        <w:tc>
          <w:tcPr>
            <w:tcW w:w="4164" w:type="dxa"/>
            <w:vAlign w:val="center"/>
          </w:tcPr>
          <w:p w14:paraId="3BFAB2B1">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bCs/>
                <w:sz w:val="24"/>
                <w:vertAlign w:val="baseline"/>
                <w:lang w:val="en-US" w:eastAsia="zh-CN"/>
              </w:rPr>
            </w:pPr>
            <w:r>
              <w:rPr>
                <w:rFonts w:hint="eastAsia" w:ascii="仿宋" w:hAnsi="仿宋" w:eastAsia="仿宋" w:cs="仿宋"/>
                <w:b w:val="0"/>
                <w:bCs/>
                <w:color w:val="000000"/>
                <w:kern w:val="0"/>
                <w:sz w:val="22"/>
                <w:lang w:val="en-US" w:eastAsia="zh-CN" w:bidi="ar"/>
              </w:rPr>
              <w:t>星火队长需提前与学校联系，确定线上活动时间，组织团队开展1—2次线上分享、交流会，与学弟学妹初步建立链接。</w:t>
            </w:r>
          </w:p>
        </w:tc>
      </w:tr>
      <w:tr w14:paraId="47DE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5E917BF7">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1月</w:t>
            </w:r>
          </w:p>
          <w:p w14:paraId="5063435A">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p>
          <w:p w14:paraId="076D5BF2">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赋能支持</w:t>
            </w:r>
          </w:p>
        </w:tc>
        <w:tc>
          <w:tcPr>
            <w:tcW w:w="2664" w:type="dxa"/>
            <w:vAlign w:val="center"/>
          </w:tcPr>
          <w:p w14:paraId="0D63F8D8">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星火队长培训</w:t>
            </w:r>
          </w:p>
        </w:tc>
        <w:tc>
          <w:tcPr>
            <w:tcW w:w="4164" w:type="dxa"/>
          </w:tcPr>
          <w:p w14:paraId="33C3FEF6">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1次线上培训：明确寒假座谈会的相关内容与关键节点；</w:t>
            </w:r>
          </w:p>
          <w:p w14:paraId="0F83EE0E">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1次线下培训：为星火队长赋能、支持寒假座谈会顺利开展；总结线上陪伴活动、梳理经验</w:t>
            </w:r>
          </w:p>
        </w:tc>
      </w:tr>
      <w:tr w14:paraId="0E2B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53DE826C">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1—3月</w:t>
            </w:r>
          </w:p>
          <w:p w14:paraId="3E0CA88C">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执行期</w:t>
            </w:r>
          </w:p>
        </w:tc>
        <w:tc>
          <w:tcPr>
            <w:tcW w:w="2664" w:type="dxa"/>
            <w:vAlign w:val="center"/>
          </w:tcPr>
          <w:p w14:paraId="2F305B7C">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寒假座谈会跟进与支持</w:t>
            </w:r>
          </w:p>
        </w:tc>
        <w:tc>
          <w:tcPr>
            <w:tcW w:w="4164" w:type="dxa"/>
          </w:tcPr>
          <w:p w14:paraId="68182381">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color w:val="000000"/>
                <w:kern w:val="0"/>
                <w:sz w:val="22"/>
                <w:szCs w:val="21"/>
                <w:lang w:bidi="ar"/>
              </w:rPr>
              <w:t>跟进线下</w:t>
            </w:r>
            <w:r>
              <w:rPr>
                <w:rFonts w:hint="eastAsia" w:ascii="仿宋" w:hAnsi="仿宋" w:eastAsia="仿宋" w:cs="仿宋"/>
                <w:color w:val="000000"/>
                <w:kern w:val="0"/>
                <w:sz w:val="22"/>
                <w:szCs w:val="21"/>
                <w:lang w:val="en-US" w:eastAsia="zh-CN" w:bidi="ar"/>
              </w:rPr>
              <w:t>座谈会的</w:t>
            </w:r>
            <w:r>
              <w:rPr>
                <w:rFonts w:hint="eastAsia" w:ascii="仿宋" w:hAnsi="仿宋" w:eastAsia="仿宋" w:cs="仿宋"/>
                <w:color w:val="000000"/>
                <w:kern w:val="0"/>
                <w:sz w:val="22"/>
                <w:szCs w:val="21"/>
                <w:lang w:bidi="ar"/>
              </w:rPr>
              <w:t>执行，提供星火温暖包物资及其他支持，线下活动</w:t>
            </w:r>
            <w:r>
              <w:rPr>
                <w:rFonts w:hint="eastAsia" w:ascii="仿宋" w:hAnsi="仿宋" w:eastAsia="仿宋" w:cs="仿宋"/>
                <w:color w:val="000000"/>
                <w:kern w:val="0"/>
                <w:sz w:val="22"/>
                <w:szCs w:val="21"/>
                <w:lang w:val="en-US" w:eastAsia="zh-CN" w:bidi="ar"/>
              </w:rPr>
              <w:t>相关</w:t>
            </w:r>
            <w:r>
              <w:rPr>
                <w:rFonts w:hint="eastAsia" w:ascii="仿宋" w:hAnsi="仿宋" w:eastAsia="仿宋" w:cs="仿宋"/>
                <w:color w:val="000000"/>
                <w:kern w:val="0"/>
                <w:sz w:val="22"/>
                <w:szCs w:val="21"/>
                <w:lang w:bidi="ar"/>
              </w:rPr>
              <w:t>素材收集</w:t>
            </w:r>
          </w:p>
        </w:tc>
      </w:tr>
      <w:tr w14:paraId="1C80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10F499EA">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全年</w:t>
            </w:r>
          </w:p>
        </w:tc>
        <w:tc>
          <w:tcPr>
            <w:tcW w:w="2664" w:type="dxa"/>
            <w:vAlign w:val="center"/>
          </w:tcPr>
          <w:p w14:paraId="581B17C7">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日常运营</w:t>
            </w:r>
          </w:p>
        </w:tc>
        <w:tc>
          <w:tcPr>
            <w:tcW w:w="4164" w:type="dxa"/>
          </w:tcPr>
          <w:p w14:paraId="118915C6">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赋能星火核心团队，跟进日常活动开展</w:t>
            </w:r>
          </w:p>
        </w:tc>
      </w:tr>
      <w:tr w14:paraId="63F2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58EAE7ED">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全年</w:t>
            </w:r>
          </w:p>
        </w:tc>
        <w:tc>
          <w:tcPr>
            <w:tcW w:w="2664" w:type="dxa"/>
            <w:vAlign w:val="center"/>
          </w:tcPr>
          <w:p w14:paraId="3BBB91DB">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社群运营</w:t>
            </w:r>
          </w:p>
        </w:tc>
        <w:tc>
          <w:tcPr>
            <w:tcW w:w="4164" w:type="dxa"/>
          </w:tcPr>
          <w:p w14:paraId="16F24116">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志愿者群维护、社群答疑</w:t>
            </w:r>
          </w:p>
        </w:tc>
      </w:tr>
      <w:tr w14:paraId="167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48CBE389">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全年</w:t>
            </w:r>
          </w:p>
        </w:tc>
        <w:tc>
          <w:tcPr>
            <w:tcW w:w="2664" w:type="dxa"/>
            <w:vAlign w:val="center"/>
          </w:tcPr>
          <w:p w14:paraId="0E0199AB">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color w:val="000000"/>
                <w:kern w:val="0"/>
                <w:sz w:val="22"/>
                <w:lang w:val="en-US" w:eastAsia="zh-CN" w:bidi="ar"/>
              </w:rPr>
            </w:pPr>
            <w:r>
              <w:rPr>
                <w:rFonts w:hint="eastAsia" w:ascii="仿宋" w:hAnsi="仿宋" w:eastAsia="仿宋" w:cs="仿宋"/>
                <w:b w:val="0"/>
                <w:bCs/>
                <w:color w:val="000000"/>
                <w:kern w:val="0"/>
                <w:sz w:val="22"/>
                <w:lang w:val="en-US" w:eastAsia="zh-CN" w:bidi="ar"/>
              </w:rPr>
              <w:t>日常运营</w:t>
            </w:r>
          </w:p>
        </w:tc>
        <w:tc>
          <w:tcPr>
            <w:tcW w:w="4164" w:type="dxa"/>
          </w:tcPr>
          <w:p w14:paraId="4D90C9D2">
            <w:pPr>
              <w:pStyle w:val="1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22"/>
                <w:szCs w:val="21"/>
                <w:lang w:val="en-US" w:eastAsia="zh-CN" w:bidi="ar"/>
              </w:rPr>
            </w:pPr>
            <w:r>
              <w:rPr>
                <w:rFonts w:hint="eastAsia" w:ascii="仿宋" w:hAnsi="仿宋" w:eastAsia="仿宋" w:cs="仿宋"/>
                <w:color w:val="000000"/>
                <w:kern w:val="0"/>
                <w:sz w:val="22"/>
                <w:szCs w:val="21"/>
                <w:lang w:val="en-US" w:eastAsia="zh-CN" w:bidi="ar"/>
              </w:rPr>
              <w:t>通过公众号、视频号等，增加项目产出</w:t>
            </w:r>
          </w:p>
        </w:tc>
      </w:tr>
    </w:tbl>
    <w:p w14:paraId="74A69F2A">
      <w:pPr>
        <w:pStyle w:val="12"/>
        <w:numPr>
          <w:numId w:val="0"/>
        </w:numPr>
        <w:spacing w:line="360" w:lineRule="auto"/>
        <w:ind w:leftChars="0"/>
        <w:rPr>
          <w:rFonts w:ascii="黑体" w:hAnsi="黑体" w:eastAsia="黑体" w:cs="宋体"/>
          <w:b/>
          <w:sz w:val="24"/>
        </w:rPr>
      </w:pPr>
    </w:p>
    <w:p w14:paraId="2703B2C7">
      <w:pPr>
        <w:pStyle w:val="2"/>
        <w:ind w:left="0" w:leftChars="0" w:firstLine="0" w:firstLineChars="0"/>
      </w:pP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linkMac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5E2E">
    <w:pPr>
      <w:pStyle w:val="5"/>
      <w:pBdr>
        <w:bottom w:val="none" w:color="auto" w:sz="0" w:space="1"/>
      </w:pBdr>
      <w:jc w:val="right"/>
    </w:pPr>
    <w:r>
      <w:rPr>
        <w:rFonts w:hint="eastAsia"/>
      </w:rPr>
      <w:drawing>
        <wp:inline distT="0" distB="0" distL="114300" distR="114300">
          <wp:extent cx="2372360" cy="465455"/>
          <wp:effectExtent l="0" t="0" r="508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372360" cy="465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A6C15"/>
    <w:multiLevelType w:val="singleLevel"/>
    <w:tmpl w:val="900A6C15"/>
    <w:lvl w:ilvl="0" w:tentative="0">
      <w:start w:val="6"/>
      <w:numFmt w:val="chineseCounting"/>
      <w:suff w:val="nothing"/>
      <w:lvlText w:val="%1、"/>
      <w:lvlJc w:val="left"/>
      <w:rPr>
        <w:rFonts w:hint="eastAsia" w:ascii="黑体" w:hAnsi="黑体" w:eastAsia="黑体" w:cs="黑体"/>
      </w:rPr>
    </w:lvl>
  </w:abstractNum>
  <w:abstractNum w:abstractNumId="1">
    <w:nsid w:val="B0BC792C"/>
    <w:multiLevelType w:val="singleLevel"/>
    <w:tmpl w:val="B0BC792C"/>
    <w:lvl w:ilvl="0" w:tentative="0">
      <w:start w:val="1"/>
      <w:numFmt w:val="decimal"/>
      <w:lvlText w:val="%1."/>
      <w:lvlJc w:val="left"/>
      <w:pPr>
        <w:tabs>
          <w:tab w:val="left" w:pos="312"/>
        </w:tabs>
      </w:pPr>
    </w:lvl>
  </w:abstractNum>
  <w:abstractNum w:abstractNumId="2">
    <w:nsid w:val="D626057D"/>
    <w:multiLevelType w:val="singleLevel"/>
    <w:tmpl w:val="D626057D"/>
    <w:lvl w:ilvl="0" w:tentative="0">
      <w:start w:val="1"/>
      <w:numFmt w:val="chineseCounting"/>
      <w:suff w:val="nothing"/>
      <w:lvlText w:val="（%1）"/>
      <w:lvlJc w:val="left"/>
      <w:rPr>
        <w:rFonts w:hint="eastAsia"/>
      </w:rPr>
    </w:lvl>
  </w:abstractNum>
  <w:abstractNum w:abstractNumId="3">
    <w:nsid w:val="2EDCD6A5"/>
    <w:multiLevelType w:val="singleLevel"/>
    <w:tmpl w:val="2EDCD6A5"/>
    <w:lvl w:ilvl="0" w:tentative="0">
      <w:start w:val="1"/>
      <w:numFmt w:val="chineseCounting"/>
      <w:suff w:val="nothing"/>
      <w:lvlText w:val="（%1）"/>
      <w:lvlJc w:val="left"/>
      <w:rPr>
        <w:rFonts w:hint="eastAsia"/>
      </w:rPr>
    </w:lvl>
  </w:abstractNum>
  <w:abstractNum w:abstractNumId="4">
    <w:nsid w:val="3CB10C7A"/>
    <w:multiLevelType w:val="multilevel"/>
    <w:tmpl w:val="3CB10C7A"/>
    <w:lvl w:ilvl="0" w:tentative="0">
      <w:start w:val="1"/>
      <w:numFmt w:val="decimal"/>
      <w:pStyle w:val="3"/>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2421" w:hanging="720"/>
      </w:pPr>
      <w:rPr>
        <w:rFonts w:hint="eastAsia"/>
        <w:b/>
        <w:i w:val="0"/>
      </w:rPr>
    </w:lvl>
    <w:lvl w:ilvl="3" w:tentative="0">
      <w:start w:val="1"/>
      <w:numFmt w:val="decimal"/>
      <w:lvlText w:val="%1.%2.%3.%4"/>
      <w:lvlJc w:val="left"/>
      <w:pPr>
        <w:ind w:left="568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1EE6"/>
    <w:rsid w:val="00AE4E5E"/>
    <w:rsid w:val="00BA3803"/>
    <w:rsid w:val="00DC19CB"/>
    <w:rsid w:val="00FE7B94"/>
    <w:rsid w:val="01007323"/>
    <w:rsid w:val="01AE3B83"/>
    <w:rsid w:val="01DB3B8D"/>
    <w:rsid w:val="0219419F"/>
    <w:rsid w:val="02380E83"/>
    <w:rsid w:val="0284231A"/>
    <w:rsid w:val="03547F3F"/>
    <w:rsid w:val="03766107"/>
    <w:rsid w:val="03922815"/>
    <w:rsid w:val="03C75BA3"/>
    <w:rsid w:val="044502C0"/>
    <w:rsid w:val="05946D18"/>
    <w:rsid w:val="05E7509A"/>
    <w:rsid w:val="06093262"/>
    <w:rsid w:val="060F45F1"/>
    <w:rsid w:val="064F49ED"/>
    <w:rsid w:val="065546FA"/>
    <w:rsid w:val="06562220"/>
    <w:rsid w:val="06585F98"/>
    <w:rsid w:val="06CC4819"/>
    <w:rsid w:val="06DA075B"/>
    <w:rsid w:val="06E67100"/>
    <w:rsid w:val="06EB0BBA"/>
    <w:rsid w:val="070D6D82"/>
    <w:rsid w:val="071A149F"/>
    <w:rsid w:val="0754675F"/>
    <w:rsid w:val="07884947"/>
    <w:rsid w:val="07A11279"/>
    <w:rsid w:val="07E31891"/>
    <w:rsid w:val="0858227F"/>
    <w:rsid w:val="08597DA5"/>
    <w:rsid w:val="086724C2"/>
    <w:rsid w:val="08716E9D"/>
    <w:rsid w:val="088969F0"/>
    <w:rsid w:val="08C276F9"/>
    <w:rsid w:val="092C4F02"/>
    <w:rsid w:val="097035F9"/>
    <w:rsid w:val="098F7F23"/>
    <w:rsid w:val="09CD45A7"/>
    <w:rsid w:val="09E35B78"/>
    <w:rsid w:val="0AAA2CCA"/>
    <w:rsid w:val="0AD16319"/>
    <w:rsid w:val="0AD71A3E"/>
    <w:rsid w:val="0B460AB5"/>
    <w:rsid w:val="0B93537C"/>
    <w:rsid w:val="0BE04A65"/>
    <w:rsid w:val="0C0F0EA7"/>
    <w:rsid w:val="0C2D757F"/>
    <w:rsid w:val="0C3E353A"/>
    <w:rsid w:val="0C965124"/>
    <w:rsid w:val="0CE265BB"/>
    <w:rsid w:val="0D1150F2"/>
    <w:rsid w:val="0D136775"/>
    <w:rsid w:val="0D2A1D10"/>
    <w:rsid w:val="0D330BC5"/>
    <w:rsid w:val="0D7116ED"/>
    <w:rsid w:val="0E286250"/>
    <w:rsid w:val="0EAE0E4B"/>
    <w:rsid w:val="0FBC30F4"/>
    <w:rsid w:val="0FFF7484"/>
    <w:rsid w:val="100C40A0"/>
    <w:rsid w:val="102173FB"/>
    <w:rsid w:val="10392996"/>
    <w:rsid w:val="104D34DA"/>
    <w:rsid w:val="1053332C"/>
    <w:rsid w:val="10A67900"/>
    <w:rsid w:val="10BE733F"/>
    <w:rsid w:val="10D17073"/>
    <w:rsid w:val="10DE709A"/>
    <w:rsid w:val="110765F0"/>
    <w:rsid w:val="114333A1"/>
    <w:rsid w:val="114F1D45"/>
    <w:rsid w:val="11E76422"/>
    <w:rsid w:val="11EE5A02"/>
    <w:rsid w:val="11F34DC7"/>
    <w:rsid w:val="11F8418B"/>
    <w:rsid w:val="12241424"/>
    <w:rsid w:val="12633CFA"/>
    <w:rsid w:val="128B4FFF"/>
    <w:rsid w:val="13117BFA"/>
    <w:rsid w:val="13196AAF"/>
    <w:rsid w:val="13F866C4"/>
    <w:rsid w:val="14072DAB"/>
    <w:rsid w:val="140E0961"/>
    <w:rsid w:val="14246398"/>
    <w:rsid w:val="14515DD5"/>
    <w:rsid w:val="146124BC"/>
    <w:rsid w:val="146E4BD8"/>
    <w:rsid w:val="14812B5E"/>
    <w:rsid w:val="14D0319D"/>
    <w:rsid w:val="14F055ED"/>
    <w:rsid w:val="15836462"/>
    <w:rsid w:val="15E46F00"/>
    <w:rsid w:val="16096967"/>
    <w:rsid w:val="1629525B"/>
    <w:rsid w:val="16442095"/>
    <w:rsid w:val="168626AD"/>
    <w:rsid w:val="16AE2E8C"/>
    <w:rsid w:val="171E6442"/>
    <w:rsid w:val="173B6FF4"/>
    <w:rsid w:val="17C92852"/>
    <w:rsid w:val="17E7717C"/>
    <w:rsid w:val="182C1032"/>
    <w:rsid w:val="183D3240"/>
    <w:rsid w:val="18495D6D"/>
    <w:rsid w:val="185D743E"/>
    <w:rsid w:val="18692067"/>
    <w:rsid w:val="18BA03EC"/>
    <w:rsid w:val="18BD3877"/>
    <w:rsid w:val="18BF3C55"/>
    <w:rsid w:val="18D70F9E"/>
    <w:rsid w:val="19595E57"/>
    <w:rsid w:val="19650358"/>
    <w:rsid w:val="198729C4"/>
    <w:rsid w:val="19B60BB4"/>
    <w:rsid w:val="19BB08C0"/>
    <w:rsid w:val="1A483FBE"/>
    <w:rsid w:val="1AAB4490"/>
    <w:rsid w:val="1ACB068F"/>
    <w:rsid w:val="1ADE4866"/>
    <w:rsid w:val="1B6A60FA"/>
    <w:rsid w:val="1B7F1479"/>
    <w:rsid w:val="1B944F25"/>
    <w:rsid w:val="1B9F38C9"/>
    <w:rsid w:val="1C250273"/>
    <w:rsid w:val="1C511068"/>
    <w:rsid w:val="1C512E16"/>
    <w:rsid w:val="1C746B04"/>
    <w:rsid w:val="1D266050"/>
    <w:rsid w:val="1D835251"/>
    <w:rsid w:val="1D8E3BF5"/>
    <w:rsid w:val="1DA82F09"/>
    <w:rsid w:val="1DD7559C"/>
    <w:rsid w:val="1E636E30"/>
    <w:rsid w:val="1E6D7CAF"/>
    <w:rsid w:val="1EAF2075"/>
    <w:rsid w:val="1EDD4E34"/>
    <w:rsid w:val="1F374545"/>
    <w:rsid w:val="1F4D3D68"/>
    <w:rsid w:val="1F5844BB"/>
    <w:rsid w:val="1F7D3F22"/>
    <w:rsid w:val="1F7F413E"/>
    <w:rsid w:val="1F896D6A"/>
    <w:rsid w:val="20166850"/>
    <w:rsid w:val="20362A4E"/>
    <w:rsid w:val="20566C4C"/>
    <w:rsid w:val="208F3433"/>
    <w:rsid w:val="20CC6F0F"/>
    <w:rsid w:val="20D81D57"/>
    <w:rsid w:val="20E22BD6"/>
    <w:rsid w:val="210C1A01"/>
    <w:rsid w:val="21555156"/>
    <w:rsid w:val="21703D3E"/>
    <w:rsid w:val="217C63FF"/>
    <w:rsid w:val="22635651"/>
    <w:rsid w:val="227E06DD"/>
    <w:rsid w:val="22CF718A"/>
    <w:rsid w:val="22E542B8"/>
    <w:rsid w:val="22ED1495"/>
    <w:rsid w:val="22FB7F7F"/>
    <w:rsid w:val="23056708"/>
    <w:rsid w:val="230E1A60"/>
    <w:rsid w:val="232A616E"/>
    <w:rsid w:val="234952DF"/>
    <w:rsid w:val="237F64BA"/>
    <w:rsid w:val="23871813"/>
    <w:rsid w:val="23CE11F0"/>
    <w:rsid w:val="23EE11EE"/>
    <w:rsid w:val="23FE7D27"/>
    <w:rsid w:val="24311EAA"/>
    <w:rsid w:val="246062EC"/>
    <w:rsid w:val="248875F1"/>
    <w:rsid w:val="248D0513"/>
    <w:rsid w:val="24A3267C"/>
    <w:rsid w:val="25276E09"/>
    <w:rsid w:val="253432D4"/>
    <w:rsid w:val="2536704D"/>
    <w:rsid w:val="257A162F"/>
    <w:rsid w:val="25F018F1"/>
    <w:rsid w:val="261E645E"/>
    <w:rsid w:val="262D48F3"/>
    <w:rsid w:val="2650413E"/>
    <w:rsid w:val="26526108"/>
    <w:rsid w:val="2677791D"/>
    <w:rsid w:val="26924756"/>
    <w:rsid w:val="26DE799C"/>
    <w:rsid w:val="272A0E33"/>
    <w:rsid w:val="27897907"/>
    <w:rsid w:val="27B32BD6"/>
    <w:rsid w:val="28737442"/>
    <w:rsid w:val="2879797C"/>
    <w:rsid w:val="289742A6"/>
    <w:rsid w:val="28A8200F"/>
    <w:rsid w:val="28CF1C92"/>
    <w:rsid w:val="292D0766"/>
    <w:rsid w:val="293146FB"/>
    <w:rsid w:val="295977AD"/>
    <w:rsid w:val="296F6FD1"/>
    <w:rsid w:val="29A22F02"/>
    <w:rsid w:val="29CA4207"/>
    <w:rsid w:val="29CC4423"/>
    <w:rsid w:val="29DE56A9"/>
    <w:rsid w:val="2A3D0E7D"/>
    <w:rsid w:val="2A425C38"/>
    <w:rsid w:val="2AAD1B5F"/>
    <w:rsid w:val="2AF552B4"/>
    <w:rsid w:val="2B1C0A93"/>
    <w:rsid w:val="2B404781"/>
    <w:rsid w:val="2B585F6F"/>
    <w:rsid w:val="2B593A95"/>
    <w:rsid w:val="2BB84C5F"/>
    <w:rsid w:val="2BC01D66"/>
    <w:rsid w:val="2BD96984"/>
    <w:rsid w:val="2C163734"/>
    <w:rsid w:val="2C626979"/>
    <w:rsid w:val="2C6B1CD2"/>
    <w:rsid w:val="2CBA3093"/>
    <w:rsid w:val="2CC118F2"/>
    <w:rsid w:val="2CDF621C"/>
    <w:rsid w:val="2D047A30"/>
    <w:rsid w:val="2D12214D"/>
    <w:rsid w:val="2D2C62B2"/>
    <w:rsid w:val="2D2F71A3"/>
    <w:rsid w:val="2D430559"/>
    <w:rsid w:val="2D88240F"/>
    <w:rsid w:val="2DBB4593"/>
    <w:rsid w:val="2DC72F38"/>
    <w:rsid w:val="2E051CB2"/>
    <w:rsid w:val="2EA72D69"/>
    <w:rsid w:val="2EF02962"/>
    <w:rsid w:val="2EF04710"/>
    <w:rsid w:val="2F146650"/>
    <w:rsid w:val="2FE204FD"/>
    <w:rsid w:val="30275F10"/>
    <w:rsid w:val="30590093"/>
    <w:rsid w:val="30D616E4"/>
    <w:rsid w:val="31501496"/>
    <w:rsid w:val="316D3DF6"/>
    <w:rsid w:val="317E24A7"/>
    <w:rsid w:val="31911A69"/>
    <w:rsid w:val="3236068C"/>
    <w:rsid w:val="325925CC"/>
    <w:rsid w:val="32BC3287"/>
    <w:rsid w:val="32BF1BA2"/>
    <w:rsid w:val="32FF13C6"/>
    <w:rsid w:val="33022C64"/>
    <w:rsid w:val="331848BA"/>
    <w:rsid w:val="333F17C2"/>
    <w:rsid w:val="338C6EA9"/>
    <w:rsid w:val="33C126C0"/>
    <w:rsid w:val="34190265"/>
    <w:rsid w:val="34655258"/>
    <w:rsid w:val="347A51A8"/>
    <w:rsid w:val="348B76D9"/>
    <w:rsid w:val="3491604D"/>
    <w:rsid w:val="34A42225"/>
    <w:rsid w:val="34C46423"/>
    <w:rsid w:val="34FB5BBD"/>
    <w:rsid w:val="353510CF"/>
    <w:rsid w:val="353A0493"/>
    <w:rsid w:val="35415CC5"/>
    <w:rsid w:val="35ED3757"/>
    <w:rsid w:val="36174C78"/>
    <w:rsid w:val="361C5DEB"/>
    <w:rsid w:val="36321AB2"/>
    <w:rsid w:val="363650FE"/>
    <w:rsid w:val="363D46DF"/>
    <w:rsid w:val="369260AD"/>
    <w:rsid w:val="369F3CD4"/>
    <w:rsid w:val="36DB5CA6"/>
    <w:rsid w:val="36E763F9"/>
    <w:rsid w:val="370C40B1"/>
    <w:rsid w:val="372E04CB"/>
    <w:rsid w:val="37920A5A"/>
    <w:rsid w:val="379522F8"/>
    <w:rsid w:val="37A20571"/>
    <w:rsid w:val="37C91FA2"/>
    <w:rsid w:val="37DC1CD5"/>
    <w:rsid w:val="37DD15AA"/>
    <w:rsid w:val="38392C84"/>
    <w:rsid w:val="384358B1"/>
    <w:rsid w:val="386046B4"/>
    <w:rsid w:val="38B45D65"/>
    <w:rsid w:val="38C84008"/>
    <w:rsid w:val="38E47094"/>
    <w:rsid w:val="394F0285"/>
    <w:rsid w:val="39602492"/>
    <w:rsid w:val="39BB477B"/>
    <w:rsid w:val="39BC591B"/>
    <w:rsid w:val="3A23599A"/>
    <w:rsid w:val="3AAA58EF"/>
    <w:rsid w:val="3AD76784"/>
    <w:rsid w:val="3B7D6E2D"/>
    <w:rsid w:val="3B9A7EDD"/>
    <w:rsid w:val="3BB71329"/>
    <w:rsid w:val="3BE41159"/>
    <w:rsid w:val="3C2D6FA3"/>
    <w:rsid w:val="3CB23005"/>
    <w:rsid w:val="3D0D46DF"/>
    <w:rsid w:val="3D324146"/>
    <w:rsid w:val="3D453E79"/>
    <w:rsid w:val="3D606F05"/>
    <w:rsid w:val="3D8449A1"/>
    <w:rsid w:val="3DC15BF5"/>
    <w:rsid w:val="3E720C9E"/>
    <w:rsid w:val="3E8B5440"/>
    <w:rsid w:val="3EBE3EE3"/>
    <w:rsid w:val="3ED43706"/>
    <w:rsid w:val="3F11495A"/>
    <w:rsid w:val="3F725B45"/>
    <w:rsid w:val="3F8C2233"/>
    <w:rsid w:val="3F964E60"/>
    <w:rsid w:val="4021297B"/>
    <w:rsid w:val="40C477AB"/>
    <w:rsid w:val="40CE4185"/>
    <w:rsid w:val="4112015B"/>
    <w:rsid w:val="414E251C"/>
    <w:rsid w:val="41596145"/>
    <w:rsid w:val="41AF2209"/>
    <w:rsid w:val="41B617E9"/>
    <w:rsid w:val="41BD2B78"/>
    <w:rsid w:val="41D61C43"/>
    <w:rsid w:val="42051E29"/>
    <w:rsid w:val="42705EA1"/>
    <w:rsid w:val="429E4757"/>
    <w:rsid w:val="43A86F10"/>
    <w:rsid w:val="43B458B4"/>
    <w:rsid w:val="43F16B09"/>
    <w:rsid w:val="449C4CC6"/>
    <w:rsid w:val="44BF09B5"/>
    <w:rsid w:val="45154A79"/>
    <w:rsid w:val="452D591E"/>
    <w:rsid w:val="45596713"/>
    <w:rsid w:val="45B85B30"/>
    <w:rsid w:val="460D74FE"/>
    <w:rsid w:val="461B1C1B"/>
    <w:rsid w:val="462C02CC"/>
    <w:rsid w:val="46A47D2F"/>
    <w:rsid w:val="46BD2CD2"/>
    <w:rsid w:val="474D4173"/>
    <w:rsid w:val="47737835"/>
    <w:rsid w:val="47DC187E"/>
    <w:rsid w:val="47FB1D04"/>
    <w:rsid w:val="484336AB"/>
    <w:rsid w:val="48657AC5"/>
    <w:rsid w:val="489932CB"/>
    <w:rsid w:val="48C06AA9"/>
    <w:rsid w:val="48EA3B26"/>
    <w:rsid w:val="490223EE"/>
    <w:rsid w:val="49437E06"/>
    <w:rsid w:val="4948541D"/>
    <w:rsid w:val="494D658F"/>
    <w:rsid w:val="497E2BEC"/>
    <w:rsid w:val="49BC3715"/>
    <w:rsid w:val="49BF6D61"/>
    <w:rsid w:val="49D24CE6"/>
    <w:rsid w:val="4A842484"/>
    <w:rsid w:val="4AA743C5"/>
    <w:rsid w:val="4AAA5C63"/>
    <w:rsid w:val="4B1D01E3"/>
    <w:rsid w:val="4B35377F"/>
    <w:rsid w:val="4B4B11F4"/>
    <w:rsid w:val="4BD74836"/>
    <w:rsid w:val="4BE31789"/>
    <w:rsid w:val="4BE96317"/>
    <w:rsid w:val="4C066EC9"/>
    <w:rsid w:val="4C346E6C"/>
    <w:rsid w:val="4C46376A"/>
    <w:rsid w:val="4C9E35A6"/>
    <w:rsid w:val="4CA0731E"/>
    <w:rsid w:val="4CA566E2"/>
    <w:rsid w:val="4CC90623"/>
    <w:rsid w:val="4D265A75"/>
    <w:rsid w:val="4D553C64"/>
    <w:rsid w:val="4D897DB2"/>
    <w:rsid w:val="4DF74D1B"/>
    <w:rsid w:val="4E015B9A"/>
    <w:rsid w:val="4E3A10AC"/>
    <w:rsid w:val="4E5263F6"/>
    <w:rsid w:val="4F111E0D"/>
    <w:rsid w:val="4F471CD3"/>
    <w:rsid w:val="4F4C1097"/>
    <w:rsid w:val="4F512B51"/>
    <w:rsid w:val="4FFF25AD"/>
    <w:rsid w:val="500E27F0"/>
    <w:rsid w:val="503F29AA"/>
    <w:rsid w:val="508D1967"/>
    <w:rsid w:val="50FD6AED"/>
    <w:rsid w:val="51B11685"/>
    <w:rsid w:val="51D07D5D"/>
    <w:rsid w:val="524B127E"/>
    <w:rsid w:val="524F15CA"/>
    <w:rsid w:val="527821A3"/>
    <w:rsid w:val="52854FEC"/>
    <w:rsid w:val="52B458D1"/>
    <w:rsid w:val="53690469"/>
    <w:rsid w:val="537B019D"/>
    <w:rsid w:val="53A72D40"/>
    <w:rsid w:val="53AF49A6"/>
    <w:rsid w:val="53D578AD"/>
    <w:rsid w:val="53F32429"/>
    <w:rsid w:val="54221139"/>
    <w:rsid w:val="545D6D4E"/>
    <w:rsid w:val="54624EB9"/>
    <w:rsid w:val="5492579E"/>
    <w:rsid w:val="54B95421"/>
    <w:rsid w:val="54C33BA9"/>
    <w:rsid w:val="54F40207"/>
    <w:rsid w:val="5523289A"/>
    <w:rsid w:val="556A2277"/>
    <w:rsid w:val="55801A9A"/>
    <w:rsid w:val="55A82D9F"/>
    <w:rsid w:val="55D43B94"/>
    <w:rsid w:val="55DD6EED"/>
    <w:rsid w:val="55E95892"/>
    <w:rsid w:val="55F52488"/>
    <w:rsid w:val="56004989"/>
    <w:rsid w:val="56102E1E"/>
    <w:rsid w:val="564B3E56"/>
    <w:rsid w:val="56585802"/>
    <w:rsid w:val="566B62A7"/>
    <w:rsid w:val="56837A94"/>
    <w:rsid w:val="569E48CE"/>
    <w:rsid w:val="56D26326"/>
    <w:rsid w:val="57A35F14"/>
    <w:rsid w:val="57D367F9"/>
    <w:rsid w:val="57D52571"/>
    <w:rsid w:val="581035A9"/>
    <w:rsid w:val="58353010"/>
    <w:rsid w:val="58AC2BA6"/>
    <w:rsid w:val="58DF11CE"/>
    <w:rsid w:val="59505C28"/>
    <w:rsid w:val="596B480F"/>
    <w:rsid w:val="597A4A53"/>
    <w:rsid w:val="599124C8"/>
    <w:rsid w:val="59AF6DF2"/>
    <w:rsid w:val="59D84463"/>
    <w:rsid w:val="59F842F5"/>
    <w:rsid w:val="5A6B0F6B"/>
    <w:rsid w:val="5A6E45B7"/>
    <w:rsid w:val="5A806769"/>
    <w:rsid w:val="5A9B2ED2"/>
    <w:rsid w:val="5B0867BA"/>
    <w:rsid w:val="5B0E7B48"/>
    <w:rsid w:val="5B1A473F"/>
    <w:rsid w:val="5B5437AD"/>
    <w:rsid w:val="5B81031A"/>
    <w:rsid w:val="5BB26726"/>
    <w:rsid w:val="5BB701E0"/>
    <w:rsid w:val="5BFB1E7B"/>
    <w:rsid w:val="5C1B42CB"/>
    <w:rsid w:val="5C337866"/>
    <w:rsid w:val="5C403D31"/>
    <w:rsid w:val="5C675762"/>
    <w:rsid w:val="5C6A4596"/>
    <w:rsid w:val="5CBD5382"/>
    <w:rsid w:val="5CDD77D2"/>
    <w:rsid w:val="5D041203"/>
    <w:rsid w:val="5D0631CD"/>
    <w:rsid w:val="5D211DB5"/>
    <w:rsid w:val="5D3C099D"/>
    <w:rsid w:val="5D5A52C7"/>
    <w:rsid w:val="5D5C103F"/>
    <w:rsid w:val="5DAF116F"/>
    <w:rsid w:val="5E0019CA"/>
    <w:rsid w:val="5E021BE6"/>
    <w:rsid w:val="5E5B12F6"/>
    <w:rsid w:val="5E714676"/>
    <w:rsid w:val="5EAE58CA"/>
    <w:rsid w:val="5EB34C8F"/>
    <w:rsid w:val="5F17346F"/>
    <w:rsid w:val="5F4B3119"/>
    <w:rsid w:val="5F5C0E82"/>
    <w:rsid w:val="5FBA3DFB"/>
    <w:rsid w:val="5FDA624B"/>
    <w:rsid w:val="5FFF5CB2"/>
    <w:rsid w:val="60285208"/>
    <w:rsid w:val="602D0A71"/>
    <w:rsid w:val="607448F1"/>
    <w:rsid w:val="6098238E"/>
    <w:rsid w:val="60AA0313"/>
    <w:rsid w:val="60CF1B28"/>
    <w:rsid w:val="610A2B60"/>
    <w:rsid w:val="6131633F"/>
    <w:rsid w:val="61412A26"/>
    <w:rsid w:val="615838CB"/>
    <w:rsid w:val="621A5025"/>
    <w:rsid w:val="624F4CCE"/>
    <w:rsid w:val="62C76F5B"/>
    <w:rsid w:val="62D376AD"/>
    <w:rsid w:val="62E01DCA"/>
    <w:rsid w:val="62F37D50"/>
    <w:rsid w:val="630F26B0"/>
    <w:rsid w:val="631B72A6"/>
    <w:rsid w:val="63BA261B"/>
    <w:rsid w:val="63BC45E5"/>
    <w:rsid w:val="63C139AA"/>
    <w:rsid w:val="63D062E3"/>
    <w:rsid w:val="64065861"/>
    <w:rsid w:val="64354398"/>
    <w:rsid w:val="64373C6C"/>
    <w:rsid w:val="64416899"/>
    <w:rsid w:val="64502F80"/>
    <w:rsid w:val="64E57B6C"/>
    <w:rsid w:val="65293EFC"/>
    <w:rsid w:val="656F7435"/>
    <w:rsid w:val="65896749"/>
    <w:rsid w:val="65CE6852"/>
    <w:rsid w:val="661C580F"/>
    <w:rsid w:val="667E02E8"/>
    <w:rsid w:val="66967370"/>
    <w:rsid w:val="66CD2666"/>
    <w:rsid w:val="66D32372"/>
    <w:rsid w:val="66F422E8"/>
    <w:rsid w:val="671958AB"/>
    <w:rsid w:val="672C55DE"/>
    <w:rsid w:val="675F7979"/>
    <w:rsid w:val="67DD5B51"/>
    <w:rsid w:val="67EB5499"/>
    <w:rsid w:val="67EE31DB"/>
    <w:rsid w:val="68091DC3"/>
    <w:rsid w:val="681A7B2C"/>
    <w:rsid w:val="689B6EBF"/>
    <w:rsid w:val="689F1C71"/>
    <w:rsid w:val="68CB0E27"/>
    <w:rsid w:val="68ED6FEF"/>
    <w:rsid w:val="68FB795E"/>
    <w:rsid w:val="69216C99"/>
    <w:rsid w:val="69992CD3"/>
    <w:rsid w:val="69A51678"/>
    <w:rsid w:val="69C064B2"/>
    <w:rsid w:val="6A2C1D99"/>
    <w:rsid w:val="6AA162E3"/>
    <w:rsid w:val="6B3C7DBA"/>
    <w:rsid w:val="6BB34520"/>
    <w:rsid w:val="6BD272F4"/>
    <w:rsid w:val="6C557385"/>
    <w:rsid w:val="6CC87B57"/>
    <w:rsid w:val="6CCA7D73"/>
    <w:rsid w:val="6CEE3336"/>
    <w:rsid w:val="6D072CE4"/>
    <w:rsid w:val="6D1C60F5"/>
    <w:rsid w:val="6DB225B5"/>
    <w:rsid w:val="6DF606F4"/>
    <w:rsid w:val="6E7F06E9"/>
    <w:rsid w:val="6EAB3BD4"/>
    <w:rsid w:val="6F1057E5"/>
    <w:rsid w:val="6F3E67F6"/>
    <w:rsid w:val="6F857F81"/>
    <w:rsid w:val="6FC876A3"/>
    <w:rsid w:val="6FE86762"/>
    <w:rsid w:val="704020FA"/>
    <w:rsid w:val="705D2CAC"/>
    <w:rsid w:val="706A53C9"/>
    <w:rsid w:val="70763D6E"/>
    <w:rsid w:val="709366CE"/>
    <w:rsid w:val="70C76378"/>
    <w:rsid w:val="717C1858"/>
    <w:rsid w:val="71AA3CCF"/>
    <w:rsid w:val="71DB032D"/>
    <w:rsid w:val="71DB20DB"/>
    <w:rsid w:val="71DE1BCB"/>
    <w:rsid w:val="72203F91"/>
    <w:rsid w:val="7251239D"/>
    <w:rsid w:val="726F4F19"/>
    <w:rsid w:val="72872262"/>
    <w:rsid w:val="72E90827"/>
    <w:rsid w:val="734A7DE6"/>
    <w:rsid w:val="735465E8"/>
    <w:rsid w:val="7372081D"/>
    <w:rsid w:val="73A82490"/>
    <w:rsid w:val="73B61051"/>
    <w:rsid w:val="74546174"/>
    <w:rsid w:val="745D14CD"/>
    <w:rsid w:val="74DB6895"/>
    <w:rsid w:val="74DD260E"/>
    <w:rsid w:val="751F2C26"/>
    <w:rsid w:val="757840E4"/>
    <w:rsid w:val="75866801"/>
    <w:rsid w:val="75EA4FE2"/>
    <w:rsid w:val="75FC6AC3"/>
    <w:rsid w:val="76481D09"/>
    <w:rsid w:val="767E397C"/>
    <w:rsid w:val="77253DF8"/>
    <w:rsid w:val="77822FF8"/>
    <w:rsid w:val="77972F48"/>
    <w:rsid w:val="77AE29E4"/>
    <w:rsid w:val="77BD2282"/>
    <w:rsid w:val="77DC4DFE"/>
    <w:rsid w:val="780659D7"/>
    <w:rsid w:val="78730A5B"/>
    <w:rsid w:val="78827754"/>
    <w:rsid w:val="799A0ACD"/>
    <w:rsid w:val="79B871A5"/>
    <w:rsid w:val="79FE0D27"/>
    <w:rsid w:val="7A2B7977"/>
    <w:rsid w:val="7A9C0875"/>
    <w:rsid w:val="7AFA29ED"/>
    <w:rsid w:val="7B205002"/>
    <w:rsid w:val="7C324FED"/>
    <w:rsid w:val="7CAF2AE1"/>
    <w:rsid w:val="7CC3033B"/>
    <w:rsid w:val="7CCA16C9"/>
    <w:rsid w:val="7D5A0C9F"/>
    <w:rsid w:val="7D7F0706"/>
    <w:rsid w:val="7D8A2C07"/>
    <w:rsid w:val="7DEB7B49"/>
    <w:rsid w:val="7DF54524"/>
    <w:rsid w:val="7E3A287F"/>
    <w:rsid w:val="7E7062A0"/>
    <w:rsid w:val="7E9401E1"/>
    <w:rsid w:val="7E941F8F"/>
    <w:rsid w:val="7EA321D2"/>
    <w:rsid w:val="7EA97769"/>
    <w:rsid w:val="7EDA196C"/>
    <w:rsid w:val="7F1E3F4E"/>
    <w:rsid w:val="7F272E03"/>
    <w:rsid w:val="7F2826D7"/>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
    <w:qFormat/>
    <w:uiPriority w:val="0"/>
    <w:pPr>
      <w:keepNext/>
      <w:keepLines/>
      <w:numPr>
        <w:ilvl w:val="0"/>
        <w:numId w:val="1"/>
      </w:numPr>
      <w:outlineLvl w:val="0"/>
    </w:pPr>
    <w:rPr>
      <w:rFonts w:ascii="Calibri" w:hAnsi="Calibri"/>
      <w:b/>
      <w:bCs/>
      <w:kern w:val="44"/>
      <w:sz w:val="36"/>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0"/>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标题 1 字符"/>
    <w:link w:val="3"/>
    <w:qFormat/>
    <w:uiPriority w:val="0"/>
    <w:rPr>
      <w:rFonts w:ascii="Calibri" w:hAnsi="Calibri"/>
      <w:b/>
      <w:bCs/>
      <w:kern w:val="44"/>
      <w:sz w:val="36"/>
      <w:szCs w:val="44"/>
    </w:rPr>
  </w:style>
  <w:style w:type="character" w:customStyle="1" w:styleId="11">
    <w:name w:val="font71"/>
    <w:qFormat/>
    <w:uiPriority w:val="0"/>
    <w:rPr>
      <w:rFonts w:hint="default" w:ascii="仿宋_GB2312" w:eastAsia="仿宋_GB2312" w:cs="仿宋_GB2312"/>
      <w:b/>
      <w:bCs/>
      <w:color w:val="000000"/>
      <w:sz w:val="21"/>
      <w:szCs w:val="21"/>
      <w:u w:val="none"/>
    </w:rPr>
  </w:style>
  <w:style w:type="paragraph" w:customStyle="1" w:styleId="12">
    <w:name w:val="dingdocnormal"/>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zlj\Desktop\&#26143;&#28779;&#35745;&#21010;\2024&#26143;&#28779;&#24535;&#24895;&#32773;&#27491;&#24335;&#21517;&#21333;(1).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zlj\Desktop\&#26143;&#28779;&#35745;&#21010;\2024&#26143;&#28779;&#24535;&#24895;&#32773;&#27491;&#24335;&#21517;&#21333;(1).xlsx" TargetMode="External"/></Relationships>
</file>

<file path=word/charts/_rels/chart3.xml.rels><?xml version="1.0" encoding="UTF-8" standalone="yes"?>
<Relationships xmlns="http://schemas.openxmlformats.org/package/2006/relationships"><Relationship Id="rId8" Type="http://schemas.microsoft.com/office/2011/relationships/chartColorStyle" Target="colors1.xml"/><Relationship Id="rId7" Type="http://schemas.microsoft.com/office/2011/relationships/chartStyle" Target="style1.xm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1.xml"/><Relationship Id="rId1" Type="http://schemas.openxmlformats.org/officeDocument/2006/relationships/oleObject" Target="file:///C:\Users\zlj\Desktop\&#26143;&#28779;&#35745;&#21010;\&#26143;&#28779;&#35745;&#21010;&#21382;&#24180;&#21442;&#19982;&#20154;&#25968;&#32479;&#3574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2023</a:t>
            </a:r>
            <a:r>
              <a:rPr altLang="en-US"/>
              <a:t>志愿者人数图例</a:t>
            </a:r>
            <a:endParaRPr lang="en-US" altLang="zh-CN"/>
          </a:p>
        </c:rich>
      </c:tx>
      <c:layout>
        <c:manualLayout>
          <c:xMode val="edge"/>
          <c:yMode val="edge"/>
          <c:x val="0.304736842105263"/>
          <c:y val="0.105555555555556"/>
        </c:manualLayout>
      </c:layout>
      <c:overlay val="0"/>
      <c:spPr>
        <a:noFill/>
        <a:ln>
          <a:noFill/>
        </a:ln>
        <a:effectLst/>
      </c:spPr>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0219648562300319"/>
          <c:y val="0.238915829471382"/>
          <c:w val="0.681509584664537"/>
          <c:h val="0.639929947460595"/>
        </c:manualLayout>
      </c:layout>
      <c:pie3DChart>
        <c:varyColors val="1"/>
        <c:ser>
          <c:idx val="0"/>
          <c:order val="0"/>
          <c:spPr>
            <a:scene3d>
              <a:camera prst="orthographicFront"/>
              <a:lightRig rig="threePt" dir="t"/>
            </a:scene3d>
            <a:sp3d contourW="9525"/>
          </c:spPr>
          <c:explosion val="0"/>
          <c:dPt>
            <c:idx val="0"/>
            <c:bubble3D val="0"/>
            <c:spPr>
              <a:solidFill>
                <a:schemeClr val="accent1">
                  <a:shade val="76667"/>
                </a:schemeClr>
              </a:solidFill>
              <a:ln>
                <a:solidFill>
                  <a:schemeClr val="bg1"/>
                </a:solidFill>
              </a:ln>
              <a:effectLst/>
            </c:spPr>
          </c:dPt>
          <c:dPt>
            <c:idx val="1"/>
            <c:bubble3D val="0"/>
            <c:spPr>
              <a:solidFill>
                <a:schemeClr val="accent2">
                  <a:shade val="76667"/>
                </a:schemeClr>
              </a:solidFill>
              <a:ln>
                <a:solidFill>
                  <a:schemeClr val="bg1"/>
                </a:solidFill>
              </a:ln>
              <a:effectLst/>
            </c:spPr>
          </c:dPt>
          <c:dLbls>
            <c:dLbl>
              <c:idx val="0"/>
              <c:layout>
                <c:manualLayout>
                  <c:x val="-0.22932150708786"/>
                  <c:y val="-0.1855660145754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265, </a:t>
                    </a:r>
                    <a:r>
                      <a:rPr lang="en-US" altLang="zh-CN"/>
                      <a:t>  </a:t>
                    </a:r>
                    <a:r>
                      <a:t>57%</a:t>
                    </a:r>
                  </a:p>
                </c:rich>
              </c:tx>
              <c:numFmt formatCode="General" sourceLinked="1"/>
              <c:spPr>
                <a:noFill/>
                <a:ln w="6350">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04672523961661"/>
                      <c:h val="0.125043782837128"/>
                    </c:manualLayout>
                  </c15:layout>
                </c:ext>
              </c:extLst>
            </c:dLbl>
            <c:dLbl>
              <c:idx val="1"/>
              <c:layout>
                <c:manualLayout>
                  <c:x val="0.139492889351584"/>
                  <c:y val="0.02538372764599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203, </a:t>
                    </a:r>
                    <a:r>
                      <a:rPr lang="en-US" altLang="zh-CN"/>
                      <a:t>  </a:t>
                    </a:r>
                    <a:r>
                      <a:t>43%</a:t>
                    </a:r>
                  </a:p>
                </c:rich>
              </c:tx>
              <c:numFmt formatCode="General" sourceLinked="1"/>
              <c:spPr>
                <a:noFill/>
                <a:ln w="6350">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198482428115016"/>
                      <c:h val="0.126444833625219"/>
                    </c:manualLayout>
                  </c15:layout>
                </c:ext>
              </c:extLst>
            </c:dLbl>
            <c:numFmt formatCode="General" sourceLinked="1"/>
            <c:spPr>
              <a:noFill/>
              <a:ln w="6350">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'[2024星火志愿者正式名单(1).xlsx]Sheet2'!$M$1:$N$1</c:f>
              <c:strCache>
                <c:ptCount val="2"/>
                <c:pt idx="0">
                  <c:v>弘慧学子</c:v>
                </c:pt>
                <c:pt idx="1">
                  <c:v>非弘慧学子</c:v>
                </c:pt>
              </c:strCache>
            </c:strRef>
          </c:cat>
          <c:val>
            <c:numRef>
              <c:f>'[2024星火志愿者正式名单(1).xlsx]Sheet2'!$M$2:$N$2</c:f>
              <c:numCache>
                <c:formatCode>General</c:formatCode>
                <c:ptCount val="2"/>
                <c:pt idx="0">
                  <c:v>265</c:v>
                </c:pt>
                <c:pt idx="1">
                  <c:v>203</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728833865814696"/>
          <c:y val="0.44150612959719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74dc3c9-f6be-489f-96f2-c211350080b1}"/>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baseline="0">
                <a:solidFill>
                  <a:schemeClr val="tx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sz="1400" b="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2024</a:t>
            </a:r>
            <a:r>
              <a:rPr altLang="en-US" sz="1400" b="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年</a:t>
            </a:r>
            <a:r>
              <a:rPr sz="1400" b="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志愿者人数图例</a:t>
            </a:r>
            <a:endParaRPr sz="1400" b="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layout>
        <c:manualLayout>
          <c:xMode val="edge"/>
          <c:yMode val="edge"/>
          <c:x val="0.171460908109873"/>
          <c:y val="0.0942947052160376"/>
        </c:manualLayout>
      </c:layout>
      <c:overlay val="0"/>
    </c:title>
    <c:autoTitleDeleted val="0"/>
    <c:view3D>
      <c:rotX val="30"/>
      <c:rotY val="0"/>
      <c:depthPercent val="100"/>
      <c:rAngAx val="0"/>
    </c:view3D>
    <c:floor>
      <c:thickness val="0"/>
    </c:floor>
    <c:sideWall>
      <c:thickness val="0"/>
    </c:sideWall>
    <c:backWall>
      <c:thickness val="0"/>
    </c:backWall>
    <c:plotArea>
      <c:layout>
        <c:manualLayout>
          <c:layoutTarget val="inner"/>
          <c:xMode val="edge"/>
          <c:yMode val="edge"/>
          <c:x val="0.123312577833126"/>
          <c:y val="0.222153846153846"/>
          <c:w val="0.621369863013699"/>
          <c:h val="0.653230769230769"/>
        </c:manualLayout>
      </c:layout>
      <c:pie3DChart>
        <c:varyColors val="1"/>
        <c:ser>
          <c:idx val="0"/>
          <c:order val="0"/>
          <c:spPr>
            <a:scene3d>
              <a:camera prst="orthographicFront"/>
              <a:lightRig rig="threePt" dir="t"/>
            </a:scene3d>
            <a:sp3d contourW="9525"/>
          </c:spPr>
          <c:explosion val="0"/>
          <c:dPt>
            <c:idx val="0"/>
            <c:bubble3D val="0"/>
            <c:spPr>
              <a:solidFill>
                <a:schemeClr val="accent1">
                  <a:shade val="76667"/>
                </a:schemeClr>
              </a:solidFill>
              <a:ln>
                <a:solidFill>
                  <a:schemeClr val="bg1"/>
                </a:solidFill>
              </a:ln>
              <a:effectLst/>
            </c:spPr>
          </c:dPt>
          <c:dPt>
            <c:idx val="1"/>
            <c:bubble3D val="0"/>
            <c:spPr>
              <a:solidFill>
                <a:schemeClr val="accent2">
                  <a:shade val="76667"/>
                </a:schemeClr>
              </a:solidFill>
              <a:ln>
                <a:solidFill>
                  <a:schemeClr val="bg1"/>
                </a:solidFill>
              </a:ln>
              <a:effectLst/>
            </c:spPr>
          </c:dPt>
          <c:dLbls>
            <c:dLbl>
              <c:idx val="0"/>
              <c:layout>
                <c:manualLayout>
                  <c:x val="-0.264371867633652"/>
                  <c:y val="-0.1921478511175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900">
                        <a:solidFill>
                          <a:schemeClr val="tx1">
                            <a:lumMod val="75000"/>
                            <a:lumOff val="25000"/>
                          </a:schemeClr>
                        </a:solidFill>
                        <a:latin typeface="微软雅黑" panose="020B0503020204020204" pitchFamily="2" charset="-122"/>
                        <a:ea typeface="微软雅黑" panose="020B0503020204020204" pitchFamily="2" charset="-122"/>
                      </a:rPr>
                      <a:t>368, </a:t>
                    </a:r>
                    <a:r>
                      <a:rPr lang="en-US" altLang="zh-CN" sz="900">
                        <a:solidFill>
                          <a:schemeClr val="tx1">
                            <a:lumMod val="75000"/>
                            <a:lumOff val="25000"/>
                          </a:schemeClr>
                        </a:solidFill>
                        <a:latin typeface="微软雅黑" panose="020B0503020204020204" pitchFamily="2" charset="-122"/>
                        <a:ea typeface="微软雅黑" panose="020B0503020204020204" pitchFamily="2" charset="-122"/>
                      </a:rPr>
                      <a:t>  </a:t>
                    </a:r>
                    <a:r>
                      <a:rPr sz="900">
                        <a:solidFill>
                          <a:schemeClr val="tx1">
                            <a:lumMod val="75000"/>
                            <a:lumOff val="25000"/>
                          </a:schemeClr>
                        </a:solidFill>
                        <a:latin typeface="微软雅黑" panose="020B0503020204020204" pitchFamily="2" charset="-122"/>
                        <a:ea typeface="微软雅黑" panose="020B0503020204020204" pitchFamily="2" charset="-122"/>
                      </a:rPr>
                      <a:t>56%</a:t>
                    </a:r>
                    <a:endParaRPr sz="900">
                      <a:solidFill>
                        <a:schemeClr val="tx1">
                          <a:lumMod val="75000"/>
                          <a:lumOff val="25000"/>
                        </a:schemeClr>
                      </a:solidFill>
                      <a:latin typeface="微软雅黑" panose="020B0503020204020204" pitchFamily="2" charset="-122"/>
                      <a:ea typeface="微软雅黑" panose="020B0503020204020204" pitchFamily="2"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4368262181975"/>
                      <c:h val="0.148830616583983"/>
                    </c:manualLayout>
                  </c15:layout>
                </c:ext>
              </c:extLst>
            </c:dLbl>
            <c:dLbl>
              <c:idx val="1"/>
              <c:layout>
                <c:manualLayout>
                  <c:x val="0.202474690663667"/>
                  <c:y val="0.01350337584396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900">
                        <a:solidFill>
                          <a:schemeClr val="tx1">
                            <a:lumMod val="75000"/>
                            <a:lumOff val="25000"/>
                          </a:schemeClr>
                        </a:solidFill>
                        <a:latin typeface="微软雅黑" panose="020B0503020204020204" pitchFamily="2" charset="-122"/>
                        <a:ea typeface="微软雅黑" panose="020B0503020204020204" pitchFamily="2" charset="-122"/>
                      </a:rPr>
                      <a:t>291, </a:t>
                    </a:r>
                    <a:r>
                      <a:rPr lang="en-US" altLang="zh-CN" sz="900">
                        <a:solidFill>
                          <a:schemeClr val="tx1">
                            <a:lumMod val="75000"/>
                            <a:lumOff val="25000"/>
                          </a:schemeClr>
                        </a:solidFill>
                        <a:latin typeface="微软雅黑" panose="020B0503020204020204" pitchFamily="2" charset="-122"/>
                        <a:ea typeface="微软雅黑" panose="020B0503020204020204" pitchFamily="2" charset="-122"/>
                      </a:rPr>
                      <a:t> </a:t>
                    </a:r>
                    <a:r>
                      <a:rPr sz="900">
                        <a:solidFill>
                          <a:schemeClr val="tx1">
                            <a:lumMod val="75000"/>
                            <a:lumOff val="25000"/>
                          </a:schemeClr>
                        </a:solidFill>
                        <a:latin typeface="微软雅黑" panose="020B0503020204020204" pitchFamily="2" charset="-122"/>
                        <a:ea typeface="微软雅黑" panose="020B0503020204020204" pitchFamily="2" charset="-122"/>
                      </a:rPr>
                      <a:t>44%</a:t>
                    </a:r>
                    <a:endParaRPr sz="900">
                      <a:solidFill>
                        <a:schemeClr val="tx1">
                          <a:lumMod val="75000"/>
                          <a:lumOff val="25000"/>
                        </a:schemeClr>
                      </a:solidFill>
                      <a:latin typeface="微软雅黑" panose="020B0503020204020204" pitchFamily="2" charset="-122"/>
                      <a:ea typeface="微软雅黑" panose="020B0503020204020204" pitchFamily="2"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209141871496335"/>
                      <c:h val="0.133238837703756"/>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'[2024星火志愿者正式名单(1).xlsx]Sheet2'!$D$1:$E$1</c:f>
              <c:strCache>
                <c:ptCount val="2"/>
                <c:pt idx="0">
                  <c:v>弘慧学子</c:v>
                </c:pt>
                <c:pt idx="1">
                  <c:v>非弘慧学子</c:v>
                </c:pt>
              </c:strCache>
            </c:strRef>
          </c:cat>
          <c:val>
            <c:numRef>
              <c:f>'[2024星火志愿者正式名单(1).xlsx]Sheet2'!$D$2:$E$2</c:f>
              <c:numCache>
                <c:formatCode>General</c:formatCode>
                <c:ptCount val="2"/>
                <c:pt idx="0">
                  <c:v>368</c:v>
                </c:pt>
                <c:pt idx="1">
                  <c:v>291</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708565992841547"/>
          <c:y val="0.459418369478254"/>
          <c:w val="0.285252263906856"/>
          <c:h val="0.2253720765414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290f606-56ff-450d-a774-db23995b6046}"/>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星火计划近五年数据趋势图</a:t>
            </a:r>
          </a:p>
        </c:rich>
      </c:tx>
      <c:layout>
        <c:manualLayout>
          <c:xMode val="edge"/>
          <c:yMode val="edge"/>
          <c:x val="0.30204280155642"/>
          <c:y val="0.00710227272727273"/>
        </c:manualLayout>
      </c:layout>
      <c:overlay val="0"/>
      <c:spPr>
        <a:noFill/>
        <a:ln>
          <a:noFill/>
        </a:ln>
        <a:effectLst/>
      </c:spPr>
    </c:title>
    <c:autoTitleDeleted val="0"/>
    <c:plotArea>
      <c:layout/>
      <c:barChart>
        <c:barDir val="col"/>
        <c:grouping val="clustered"/>
        <c:varyColors val="0"/>
        <c:ser>
          <c:idx val="0"/>
          <c:order val="0"/>
          <c:tx>
            <c:strRef>
              <c:f>[星火计划历年参与人数统计1.xlsx]Sheet1!$A$2</c:f>
              <c:strCache>
                <c:ptCount val="1"/>
                <c:pt idx="0">
                  <c:v>2020年</c:v>
                </c:pt>
              </c:strCache>
            </c:strRef>
          </c:tx>
          <c:spPr>
            <a:blipFill rotWithShape="1">
              <a:blip xmlns:r="http://schemas.openxmlformats.org/officeDocument/2006/relationships" r:embed="rId3"/>
              <a:stretch>
                <a:fillRect/>
              </a:stretch>
            </a:blip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[星火计划历年参与人数统计1.xlsx]Sheet1!$B$1:$E$1</c:f>
              <c:strCache>
                <c:ptCount val="4"/>
                <c:pt idx="0">
                  <c:v>报名学校</c:v>
                </c:pt>
                <c:pt idx="1">
                  <c:v>志愿者人数</c:v>
                </c:pt>
                <c:pt idx="2">
                  <c:v>弘慧大学生志愿者</c:v>
                </c:pt>
                <c:pt idx="3">
                  <c:v>学生人数</c:v>
                </c:pt>
              </c:strCache>
            </c:strRef>
          </c:cat>
          <c:val>
            <c:numRef>
              <c:f>[星火计划历年参与人数统计1.xlsx]Sheet1!$B$2:$E$2</c:f>
              <c:numCache>
                <c:formatCode>General</c:formatCode>
                <c:ptCount val="4"/>
                <c:pt idx="0">
                  <c:v>56</c:v>
                </c:pt>
                <c:pt idx="1">
                  <c:v>473</c:v>
                </c:pt>
                <c:pt idx="2">
                  <c:v>206</c:v>
                </c:pt>
                <c:pt idx="3">
                  <c:v>1658</c:v>
                </c:pt>
              </c:numCache>
            </c:numRef>
          </c:val>
        </c:ser>
        <c:ser>
          <c:idx val="1"/>
          <c:order val="1"/>
          <c:tx>
            <c:strRef>
              <c:f>[星火计划历年参与人数统计1.xlsx]Sheet1!$A$3</c:f>
              <c:strCache>
                <c:ptCount val="1"/>
                <c:pt idx="0">
                  <c:v>2021年</c:v>
                </c:pt>
              </c:strCache>
            </c:strRef>
          </c:tx>
          <c:spPr>
            <a:blipFill rotWithShape="1">
              <a:blip xmlns:r="http://schemas.openxmlformats.org/officeDocument/2006/relationships" r:embed="rId4"/>
              <a:stretch>
                <a:fillRect/>
              </a:stretch>
            </a:blip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[星火计划历年参与人数统计1.xlsx]Sheet1!$B$1:$E$1</c:f>
              <c:strCache>
                <c:ptCount val="4"/>
                <c:pt idx="0">
                  <c:v>报名学校</c:v>
                </c:pt>
                <c:pt idx="1">
                  <c:v>志愿者人数</c:v>
                </c:pt>
                <c:pt idx="2">
                  <c:v>弘慧大学生志愿者</c:v>
                </c:pt>
                <c:pt idx="3">
                  <c:v>学生人数</c:v>
                </c:pt>
              </c:strCache>
            </c:strRef>
          </c:cat>
          <c:val>
            <c:numRef>
              <c:f>[星火计划历年参与人数统计1.xlsx]Sheet1!$B$3:$E$3</c:f>
              <c:numCache>
                <c:formatCode>General</c:formatCode>
                <c:ptCount val="4"/>
                <c:pt idx="0">
                  <c:v>86</c:v>
                </c:pt>
                <c:pt idx="1">
                  <c:v>914</c:v>
                </c:pt>
                <c:pt idx="2">
                  <c:v>378</c:v>
                </c:pt>
                <c:pt idx="3">
                  <c:v>2114</c:v>
                </c:pt>
              </c:numCache>
            </c:numRef>
          </c:val>
        </c:ser>
        <c:ser>
          <c:idx val="2"/>
          <c:order val="2"/>
          <c:tx>
            <c:strRef>
              <c:f>[星火计划历年参与人数统计1.xlsx]Sheet1!$A$4</c:f>
              <c:strCache>
                <c:ptCount val="1"/>
                <c:pt idx="0">
                  <c:v>2022年</c:v>
                </c:pt>
              </c:strCache>
            </c:strRef>
          </c:tx>
          <c:spPr>
            <a:blipFill rotWithShape="1">
              <a:blip xmlns:r="http://schemas.openxmlformats.org/officeDocument/2006/relationships" r:embed="rId5"/>
              <a:stretch>
                <a:fillRect/>
              </a:stretch>
            </a:blip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[星火计划历年参与人数统计1.xlsx]Sheet1!$B$1:$E$1</c:f>
              <c:strCache>
                <c:ptCount val="4"/>
                <c:pt idx="0">
                  <c:v>报名学校</c:v>
                </c:pt>
                <c:pt idx="1">
                  <c:v>志愿者人数</c:v>
                </c:pt>
                <c:pt idx="2">
                  <c:v>弘慧大学生志愿者</c:v>
                </c:pt>
                <c:pt idx="3">
                  <c:v>学生人数</c:v>
                </c:pt>
              </c:strCache>
            </c:strRef>
          </c:cat>
          <c:val>
            <c:numRef>
              <c:f>[星火计划历年参与人数统计1.xlsx]Sheet1!$B$4:$E$4</c:f>
              <c:numCache>
                <c:formatCode>General</c:formatCode>
                <c:ptCount val="4"/>
                <c:pt idx="0">
                  <c:v>77</c:v>
                </c:pt>
                <c:pt idx="1">
                  <c:v>696</c:v>
                </c:pt>
                <c:pt idx="2">
                  <c:v>371</c:v>
                </c:pt>
                <c:pt idx="3">
                  <c:v>2117</c:v>
                </c:pt>
              </c:numCache>
            </c:numRef>
          </c:val>
        </c:ser>
        <c:ser>
          <c:idx val="3"/>
          <c:order val="3"/>
          <c:tx>
            <c:strRef>
              <c:f>[星火计划历年参与人数统计1.xlsx]Sheet1!$A$5</c:f>
              <c:strCache>
                <c:ptCount val="1"/>
                <c:pt idx="0">
                  <c:v>2023年</c:v>
                </c:pt>
              </c:strCache>
            </c:strRef>
          </c:tx>
          <c:spPr>
            <a:blipFill rotWithShape="1">
              <a:blip xmlns:r="http://schemas.openxmlformats.org/officeDocument/2006/relationships" r:embed="rId6"/>
              <a:stretch>
                <a:fillRect/>
              </a:stretch>
            </a:blip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[星火计划历年参与人数统计1.xlsx]Sheet1!$B$1:$E$1</c:f>
              <c:strCache>
                <c:ptCount val="4"/>
                <c:pt idx="0">
                  <c:v>报名学校</c:v>
                </c:pt>
                <c:pt idx="1">
                  <c:v>志愿者人数</c:v>
                </c:pt>
                <c:pt idx="2">
                  <c:v>弘慧大学生志愿者</c:v>
                </c:pt>
                <c:pt idx="3">
                  <c:v>学生人数</c:v>
                </c:pt>
              </c:strCache>
            </c:strRef>
          </c:cat>
          <c:val>
            <c:numRef>
              <c:f>[星火计划历年参与人数统计1.xlsx]Sheet1!$B$5:$E$5</c:f>
              <c:numCache>
                <c:formatCode>General</c:formatCode>
                <c:ptCount val="4"/>
                <c:pt idx="0">
                  <c:v>59</c:v>
                </c:pt>
                <c:pt idx="1">
                  <c:v>468</c:v>
                </c:pt>
                <c:pt idx="2">
                  <c:v>265</c:v>
                </c:pt>
                <c:pt idx="3">
                  <c:v>1961</c:v>
                </c:pt>
              </c:numCache>
            </c:numRef>
          </c:val>
        </c:ser>
        <c:ser>
          <c:idx val="4"/>
          <c:order val="4"/>
          <c:tx>
            <c:strRef>
              <c:f>[星火计划历年参与人数统计1.xlsx]Sheet1!$A$6</c:f>
              <c:strCache>
                <c:ptCount val="1"/>
                <c:pt idx="0">
                  <c:v>2024年</c:v>
                </c:pt>
              </c:strCache>
            </c:strRef>
          </c:tx>
          <c:spPr>
            <a:blipFill rotWithShape="1">
              <a:blip xmlns:r="http://schemas.openxmlformats.org/officeDocument/2006/relationships" r:embed="rId3"/>
              <a:stretch>
                <a:fillRect/>
              </a:stretch>
            </a:blip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[星火计划历年参与人数统计1.xlsx]Sheet1!$B$1:$E$1</c:f>
              <c:strCache>
                <c:ptCount val="4"/>
                <c:pt idx="0">
                  <c:v>报名学校</c:v>
                </c:pt>
                <c:pt idx="1">
                  <c:v>志愿者人数</c:v>
                </c:pt>
                <c:pt idx="2">
                  <c:v>弘慧大学生志愿者</c:v>
                </c:pt>
                <c:pt idx="3">
                  <c:v>学生人数</c:v>
                </c:pt>
              </c:strCache>
            </c:strRef>
          </c:cat>
          <c:val>
            <c:numRef>
              <c:f>[星火计划历年参与人数统计1.xlsx]Sheet1!$B$6:$E$6</c:f>
              <c:numCache>
                <c:formatCode>General</c:formatCode>
                <c:ptCount val="4"/>
                <c:pt idx="0">
                  <c:v>59</c:v>
                </c:pt>
                <c:pt idx="1">
                  <c:v>659</c:v>
                </c:pt>
                <c:pt idx="2">
                  <c:v>368</c:v>
                </c:pt>
                <c:pt idx="3">
                  <c:v>2221</c:v>
                </c:pt>
              </c:numCache>
            </c:numRef>
          </c:val>
        </c:ser>
        <c:dLbls>
          <c:showLegendKey val="0"/>
          <c:showVal val="1"/>
          <c:showCatName val="0"/>
          <c:showSerName val="0"/>
          <c:showPercent val="0"/>
          <c:showBubbleSize val="0"/>
        </c:dLbls>
        <c:gapWidth val="75"/>
        <c:overlap val="-25"/>
        <c:axId val="555503606"/>
        <c:axId val="119600411"/>
      </c:barChart>
      <c:catAx>
        <c:axId val="55550360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19600411"/>
        <c:crosses val="autoZero"/>
        <c:auto val="1"/>
        <c:lblAlgn val="ctr"/>
        <c:lblOffset val="100"/>
        <c:noMultiLvlLbl val="0"/>
      </c:catAx>
      <c:valAx>
        <c:axId val="119600411"/>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555036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bc1eb05b-bfd7-4822-a3b3-dad7a7b65f6a}"/>
      </c:ext>
    </c:extLst>
  </c:chart>
  <c:spPr>
    <a:solidFill>
      <a:schemeClr val="bg1"/>
    </a:solidFill>
    <a:ln w="9525" cap="flat" cmpd="sng" algn="ctr">
      <a:solidFill>
        <a:srgbClr val="EAEAEA"/>
      </a:solid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3689</Words>
  <Characters>4162</Characters>
  <Lines>0</Lines>
  <Paragraphs>0</Paragraphs>
  <TotalTime>0</TotalTime>
  <ScaleCrop>false</ScaleCrop>
  <LinksUpToDate>false</LinksUpToDate>
  <CharactersWithSpaces>4173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2024-12-24T02:06:00Z</dcterms:created>
  <dc:creator>86153</dc:creator>
  <cp:lastModifiedBy>铃舟</cp:lastModifiedBy>
  <dcterms:modified xsi:type="dcterms:W3CDTF">2025-01-20T05:29:43Z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813C01CC8A9F44C5B68B3392D3F04483_12</vt:lpwstr>
  </property>
  <property fmtid="{D5CDD505-2E9C-101B-9397-08002B2CF9AE}" pid="4" name="KSOTemplateDocerSaveRecord">
    <vt:lpwstr>eyJoZGlkIjoiMzEwNTM5NzYwMDRjMzkwZTVkZjY2ODkwMGIxNGU0OTUiLCJ1c2VySWQiOiI0MjY3MjcwNTYifQ==</vt:lpwstr>
  </property>
</Properties>
</file>