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5F5B" w14:textId="77777777" w:rsidR="00E0684D" w:rsidRDefault="00E0684D"/>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E0684D" w14:paraId="10A056B8" w14:textId="77777777">
        <w:trPr>
          <w:jc w:val="center"/>
        </w:trPr>
        <w:tc>
          <w:tcPr>
            <w:tcW w:w="9135" w:type="dxa"/>
            <w:tcBorders>
              <w:top w:val="nil"/>
              <w:left w:val="nil"/>
              <w:bottom w:val="nil"/>
              <w:right w:val="nil"/>
            </w:tcBorders>
          </w:tcPr>
          <w:p w14:paraId="14002404" w14:textId="77777777" w:rsidR="00E0684D" w:rsidRDefault="00E0684D">
            <w:pPr>
              <w:pStyle w:val="ad"/>
              <w:rPr>
                <w:b/>
                <w:color w:val="000000"/>
                <w:sz w:val="96"/>
                <w:szCs w:val="96"/>
              </w:rPr>
            </w:pPr>
          </w:p>
          <w:p w14:paraId="64726DF7" w14:textId="77777777" w:rsidR="00E0684D" w:rsidRDefault="00000000">
            <w:pPr>
              <w:pStyle w:val="ad"/>
              <w:rPr>
                <w:b/>
                <w:color w:val="000000"/>
                <w:sz w:val="96"/>
                <w:szCs w:val="96"/>
              </w:rPr>
            </w:pPr>
            <w:r>
              <w:rPr>
                <w:rFonts w:hint="eastAsia"/>
                <w:b/>
                <w:color w:val="000000"/>
                <w:sz w:val="96"/>
                <w:szCs w:val="96"/>
              </w:rPr>
              <w:t>2023</w:t>
            </w:r>
            <w:r>
              <w:rPr>
                <w:rFonts w:hint="eastAsia"/>
                <w:b/>
                <w:color w:val="000000"/>
                <w:sz w:val="96"/>
                <w:szCs w:val="96"/>
              </w:rPr>
              <w:t>弘慧基金会</w:t>
            </w:r>
          </w:p>
          <w:p w14:paraId="14F185A2" w14:textId="77777777" w:rsidR="00E0684D" w:rsidRDefault="00000000">
            <w:pPr>
              <w:pStyle w:val="ad"/>
              <w:rPr>
                <w:b/>
                <w:color w:val="000000"/>
              </w:rPr>
            </w:pPr>
            <w:r>
              <w:rPr>
                <w:rFonts w:hint="eastAsia"/>
                <w:b/>
                <w:color w:val="000000"/>
                <w:sz w:val="72"/>
                <w:szCs w:val="72"/>
              </w:rPr>
              <w:t>年度工作汇报</w:t>
            </w:r>
          </w:p>
        </w:tc>
      </w:tr>
      <w:tr w:rsidR="00E0684D" w14:paraId="5FB3F322" w14:textId="77777777">
        <w:trPr>
          <w:trHeight w:val="1277"/>
          <w:jc w:val="center"/>
        </w:trPr>
        <w:tc>
          <w:tcPr>
            <w:tcW w:w="9135" w:type="dxa"/>
            <w:tcBorders>
              <w:top w:val="nil"/>
              <w:left w:val="nil"/>
              <w:bottom w:val="nil"/>
              <w:right w:val="nil"/>
            </w:tcBorders>
          </w:tcPr>
          <w:p w14:paraId="722B9387" w14:textId="77777777" w:rsidR="00E0684D" w:rsidRDefault="00E0684D">
            <w:pPr>
              <w:adjustRightInd w:val="0"/>
              <w:jc w:val="center"/>
              <w:rPr>
                <w:color w:val="000000"/>
                <w:sz w:val="44"/>
              </w:rPr>
            </w:pPr>
          </w:p>
          <w:p w14:paraId="0CC79536" w14:textId="77777777" w:rsidR="00E0684D" w:rsidRDefault="00E0684D">
            <w:pPr>
              <w:adjustRightInd w:val="0"/>
              <w:jc w:val="center"/>
              <w:rPr>
                <w:color w:val="000000"/>
                <w:sz w:val="44"/>
              </w:rPr>
            </w:pPr>
          </w:p>
        </w:tc>
      </w:tr>
      <w:tr w:rsidR="00E0684D" w14:paraId="2D4F7226" w14:textId="77777777">
        <w:trPr>
          <w:trHeight w:val="2545"/>
          <w:jc w:val="center"/>
        </w:trPr>
        <w:tc>
          <w:tcPr>
            <w:tcW w:w="9135" w:type="dxa"/>
            <w:tcBorders>
              <w:top w:val="nil"/>
              <w:left w:val="nil"/>
              <w:bottom w:val="nil"/>
              <w:right w:val="nil"/>
            </w:tcBorders>
          </w:tcPr>
          <w:p w14:paraId="15835A3D" w14:textId="77777777" w:rsidR="00E0684D" w:rsidRDefault="00E0684D">
            <w:pPr>
              <w:pStyle w:val="ac"/>
              <w:jc w:val="left"/>
            </w:pPr>
          </w:p>
          <w:p w14:paraId="6B298570" w14:textId="77777777" w:rsidR="00E0684D" w:rsidRDefault="00000000">
            <w:pPr>
              <w:pStyle w:val="ac"/>
            </w:pPr>
            <w:r>
              <w:rPr>
                <w:rFonts w:hint="eastAsia"/>
              </w:rPr>
              <w:t>筑梦计划工作汇报</w:t>
            </w:r>
          </w:p>
          <w:p w14:paraId="32F10B21" w14:textId="77777777" w:rsidR="00E0684D" w:rsidRDefault="00E0684D">
            <w:pPr>
              <w:pStyle w:val="ac"/>
            </w:pPr>
          </w:p>
          <w:p w14:paraId="6444CAFA" w14:textId="77777777" w:rsidR="00E0684D" w:rsidRDefault="00000000">
            <w:pPr>
              <w:pStyle w:val="ac"/>
              <w:rPr>
                <w:b w:val="0"/>
                <w:bCs/>
                <w:sz w:val="32"/>
                <w:szCs w:val="32"/>
              </w:rPr>
            </w:pPr>
            <w:r>
              <w:rPr>
                <w:rFonts w:hint="eastAsia"/>
                <w:b w:val="0"/>
                <w:bCs/>
                <w:sz w:val="32"/>
                <w:szCs w:val="32"/>
              </w:rPr>
              <w:t>汇报人：李晗</w:t>
            </w:r>
          </w:p>
          <w:p w14:paraId="3E2BB86E" w14:textId="77777777" w:rsidR="00E0684D" w:rsidRDefault="00E0684D">
            <w:pPr>
              <w:pStyle w:val="ac"/>
            </w:pPr>
          </w:p>
          <w:p w14:paraId="2E4F251C" w14:textId="77777777" w:rsidR="00E0684D" w:rsidRDefault="00E0684D">
            <w:pPr>
              <w:pStyle w:val="ac"/>
            </w:pPr>
          </w:p>
        </w:tc>
      </w:tr>
      <w:tr w:rsidR="00E0684D" w14:paraId="21A49743" w14:textId="77777777">
        <w:trPr>
          <w:trHeight w:val="1105"/>
          <w:jc w:val="center"/>
        </w:trPr>
        <w:tc>
          <w:tcPr>
            <w:tcW w:w="9135" w:type="dxa"/>
            <w:tcBorders>
              <w:top w:val="nil"/>
              <w:left w:val="nil"/>
              <w:bottom w:val="nil"/>
              <w:right w:val="nil"/>
            </w:tcBorders>
          </w:tcPr>
          <w:p w14:paraId="5BDAE083" w14:textId="77777777" w:rsidR="00E0684D" w:rsidRDefault="00E0684D">
            <w:pPr>
              <w:pStyle w:val="ab"/>
              <w:jc w:val="both"/>
            </w:pPr>
          </w:p>
          <w:p w14:paraId="76E3F115" w14:textId="77777777" w:rsidR="00E0684D" w:rsidRDefault="00000000">
            <w:pPr>
              <w:pStyle w:val="ab"/>
            </w:pPr>
            <w:r>
              <w:rPr>
                <w:rFonts w:hint="eastAsia"/>
              </w:rPr>
              <w:t>二〇二四 年 二 月</w:t>
            </w:r>
          </w:p>
        </w:tc>
      </w:tr>
    </w:tbl>
    <w:p w14:paraId="424B96B8" w14:textId="77777777" w:rsidR="00E0684D" w:rsidRDefault="00E0684D"/>
    <w:p w14:paraId="68E1DF37" w14:textId="77777777" w:rsidR="00E0684D" w:rsidRDefault="00000000">
      <w:pPr>
        <w:widowControl/>
        <w:snapToGrid/>
        <w:spacing w:before="0" w:after="0" w:line="240" w:lineRule="auto"/>
      </w:pPr>
      <w:r>
        <w:br w:type="page"/>
      </w:r>
    </w:p>
    <w:sdt>
      <w:sdtPr>
        <w:rPr>
          <w:rFonts w:asciiTheme="minorHAnsi" w:eastAsiaTheme="minorEastAsia" w:hAnsiTheme="minorHAnsi" w:cstheme="minorBidi"/>
          <w:b w:val="0"/>
          <w:bCs w:val="0"/>
          <w:color w:val="333333"/>
          <w:kern w:val="2"/>
          <w:sz w:val="22"/>
          <w:szCs w:val="22"/>
          <w:lang w:eastAsia="zh-CN"/>
        </w:rPr>
        <w:id w:val="-1117288262"/>
        <w:docPartObj>
          <w:docPartGallery w:val="Table of Contents"/>
          <w:docPartUnique/>
        </w:docPartObj>
      </w:sdtPr>
      <w:sdtEndPr>
        <w:rPr>
          <w:rFonts w:cstheme="minorHAnsi"/>
          <w:b/>
          <w:bCs/>
          <w:i/>
          <w:iCs/>
          <w:sz w:val="24"/>
          <w:szCs w:val="28"/>
        </w:rPr>
      </w:sdtEndPr>
      <w:sdtContent>
        <w:p w14:paraId="3C3D4109" w14:textId="77777777" w:rsidR="00E0684D" w:rsidRDefault="00000000">
          <w:pPr>
            <w:pStyle w:val="TOC10"/>
            <w:jc w:val="center"/>
          </w:pPr>
          <w:r>
            <w:rPr>
              <w:rFonts w:hint="eastAsia"/>
              <w:lang w:eastAsia="zh-CN"/>
            </w:rPr>
            <w:t>目录</w:t>
          </w:r>
        </w:p>
        <w:p w14:paraId="14F4BA02" w14:textId="77777777" w:rsidR="00E0684D" w:rsidRDefault="00000000">
          <w:pPr>
            <w:pStyle w:val="TOC1"/>
            <w:tabs>
              <w:tab w:val="right" w:leader="dot" w:pos="9360"/>
            </w:tabs>
          </w:pPr>
          <w:r>
            <w:rPr>
              <w:b w:val="0"/>
              <w:bCs w:val="0"/>
            </w:rPr>
            <w:fldChar w:fldCharType="begin"/>
          </w:r>
          <w:r>
            <w:instrText xml:space="preserve"> TOC \o "1-3" \h \z \u </w:instrText>
          </w:r>
          <w:r>
            <w:rPr>
              <w:b w:val="0"/>
              <w:bCs w:val="0"/>
            </w:rPr>
            <w:fldChar w:fldCharType="separate"/>
          </w:r>
          <w:hyperlink w:anchor="_Toc16193" w:history="1">
            <w:r>
              <w:rPr>
                <w:rFonts w:ascii="仿宋" w:eastAsia="仿宋" w:hAnsi="仿宋" w:cs="仿宋"/>
              </w:rPr>
              <w:t xml:space="preserve">一、 </w:t>
            </w:r>
            <w:r>
              <w:rPr>
                <w:rFonts w:ascii="仿宋" w:eastAsia="仿宋" w:hAnsi="仿宋" w:cs="仿宋" w:hint="eastAsia"/>
              </w:rPr>
              <w:t>项目执行进展</w:t>
            </w:r>
            <w:r>
              <w:tab/>
            </w:r>
            <w:r>
              <w:fldChar w:fldCharType="begin"/>
            </w:r>
            <w:r>
              <w:instrText xml:space="preserve"> PAGEREF _Toc16193 \h </w:instrText>
            </w:r>
            <w:r>
              <w:fldChar w:fldCharType="separate"/>
            </w:r>
            <w:r>
              <w:t>3</w:t>
            </w:r>
            <w:r>
              <w:fldChar w:fldCharType="end"/>
            </w:r>
          </w:hyperlink>
        </w:p>
        <w:p w14:paraId="0B909A00" w14:textId="77777777" w:rsidR="00E0684D" w:rsidRDefault="00000000">
          <w:pPr>
            <w:pStyle w:val="TOC2"/>
            <w:tabs>
              <w:tab w:val="right" w:leader="dot" w:pos="9360"/>
            </w:tabs>
          </w:pPr>
          <w:hyperlink w:anchor="_Toc19890" w:history="1">
            <w:r>
              <w:rPr>
                <w:rFonts w:ascii="仿宋" w:eastAsia="仿宋" w:hAnsi="仿宋" w:cs="仿宋"/>
                <w:szCs w:val="24"/>
                <w:lang w:val="zh-TW" w:eastAsia="zh-TW"/>
              </w:rPr>
              <w:t xml:space="preserve">1. </w:t>
            </w:r>
            <w:r>
              <w:rPr>
                <w:rFonts w:ascii="仿宋" w:eastAsia="仿宋" w:hAnsi="仿宋" w:cs="仿宋" w:hint="eastAsia"/>
                <w:szCs w:val="24"/>
                <w:lang w:val="zh-TW" w:eastAsia="zh-TW"/>
              </w:rPr>
              <w:t>弘慧学子新增</w:t>
            </w:r>
            <w:r>
              <w:tab/>
            </w:r>
            <w:r>
              <w:fldChar w:fldCharType="begin"/>
            </w:r>
            <w:r>
              <w:instrText xml:space="preserve"> PAGEREF _Toc19890 \h </w:instrText>
            </w:r>
            <w:r>
              <w:fldChar w:fldCharType="separate"/>
            </w:r>
            <w:r>
              <w:t>3</w:t>
            </w:r>
            <w:r>
              <w:fldChar w:fldCharType="end"/>
            </w:r>
          </w:hyperlink>
        </w:p>
        <w:p w14:paraId="4570991D" w14:textId="77777777" w:rsidR="00E0684D" w:rsidRDefault="00000000">
          <w:pPr>
            <w:pStyle w:val="TOC2"/>
            <w:tabs>
              <w:tab w:val="right" w:leader="dot" w:pos="9360"/>
            </w:tabs>
          </w:pPr>
          <w:hyperlink w:anchor="_Toc9389" w:history="1">
            <w:r>
              <w:rPr>
                <w:rFonts w:ascii="仿宋" w:eastAsia="仿宋" w:hAnsi="仿宋" w:cs="仿宋"/>
                <w:szCs w:val="24"/>
                <w:lang w:val="zh-TW" w:eastAsia="zh-TW"/>
              </w:rPr>
              <w:t xml:space="preserve">2. </w:t>
            </w:r>
            <w:r>
              <w:rPr>
                <w:rFonts w:ascii="仿宋" w:eastAsia="仿宋" w:hAnsi="仿宋" w:cs="仿宋" w:hint="eastAsia"/>
                <w:szCs w:val="24"/>
                <w:lang w:val="zh-TW" w:eastAsia="zh-TW"/>
              </w:rPr>
              <w:t>筑梦奖助学金发放</w:t>
            </w:r>
            <w:r>
              <w:tab/>
            </w:r>
            <w:r>
              <w:fldChar w:fldCharType="begin"/>
            </w:r>
            <w:r>
              <w:instrText xml:space="preserve"> PAGEREF _Toc9389 \h </w:instrText>
            </w:r>
            <w:r>
              <w:fldChar w:fldCharType="separate"/>
            </w:r>
            <w:r>
              <w:t>3</w:t>
            </w:r>
            <w:r>
              <w:fldChar w:fldCharType="end"/>
            </w:r>
          </w:hyperlink>
        </w:p>
        <w:p w14:paraId="0BAEC056" w14:textId="77777777" w:rsidR="00E0684D" w:rsidRDefault="00000000">
          <w:pPr>
            <w:pStyle w:val="TOC2"/>
            <w:tabs>
              <w:tab w:val="right" w:leader="dot" w:pos="9360"/>
            </w:tabs>
          </w:pPr>
          <w:hyperlink w:anchor="_Toc16004" w:history="1">
            <w:r>
              <w:rPr>
                <w:rFonts w:ascii="仿宋" w:eastAsia="仿宋" w:hAnsi="仿宋" w:cs="仿宋"/>
                <w:szCs w:val="24"/>
                <w:lang w:val="zh-TW" w:eastAsia="zh-TW"/>
              </w:rPr>
              <w:t xml:space="preserve">3. </w:t>
            </w:r>
            <w:r>
              <w:rPr>
                <w:rFonts w:ascii="仿宋" w:eastAsia="仿宋" w:hAnsi="仿宋" w:cs="仿宋" w:hint="eastAsia"/>
                <w:szCs w:val="24"/>
                <w:lang w:val="zh-TW" w:eastAsia="zh-TW"/>
              </w:rPr>
              <w:t>日常陪伴</w:t>
            </w:r>
            <w:r>
              <w:tab/>
            </w:r>
            <w:r>
              <w:fldChar w:fldCharType="begin"/>
            </w:r>
            <w:r>
              <w:instrText xml:space="preserve"> PAGEREF _Toc16004 \h </w:instrText>
            </w:r>
            <w:r>
              <w:fldChar w:fldCharType="separate"/>
            </w:r>
            <w:r>
              <w:t>4</w:t>
            </w:r>
            <w:r>
              <w:fldChar w:fldCharType="end"/>
            </w:r>
          </w:hyperlink>
        </w:p>
        <w:p w14:paraId="4A154BB4" w14:textId="77777777" w:rsidR="00E0684D" w:rsidRDefault="00000000">
          <w:pPr>
            <w:pStyle w:val="TOC2"/>
            <w:tabs>
              <w:tab w:val="right" w:leader="dot" w:pos="9360"/>
            </w:tabs>
          </w:pPr>
          <w:hyperlink w:anchor="_Toc25498" w:history="1">
            <w:r>
              <w:rPr>
                <w:rFonts w:ascii="仿宋" w:eastAsia="仿宋" w:hAnsi="仿宋" w:cs="仿宋"/>
                <w:szCs w:val="24"/>
                <w:lang w:val="zh-TW" w:eastAsia="zh-TW"/>
              </w:rPr>
              <w:t xml:space="preserve">4. </w:t>
            </w:r>
            <w:r>
              <w:rPr>
                <w:rFonts w:ascii="仿宋" w:eastAsia="仿宋" w:hAnsi="仿宋" w:cs="仿宋" w:hint="eastAsia"/>
                <w:szCs w:val="24"/>
                <w:lang w:val="zh-TW" w:eastAsia="zh-TW"/>
              </w:rPr>
              <w:t>慧行</w:t>
            </w:r>
            <w:r>
              <w:tab/>
            </w:r>
            <w:r>
              <w:fldChar w:fldCharType="begin"/>
            </w:r>
            <w:r>
              <w:instrText xml:space="preserve"> PAGEREF _Toc25498 \h </w:instrText>
            </w:r>
            <w:r>
              <w:fldChar w:fldCharType="separate"/>
            </w:r>
            <w:r>
              <w:t>5</w:t>
            </w:r>
            <w:r>
              <w:fldChar w:fldCharType="end"/>
            </w:r>
          </w:hyperlink>
        </w:p>
        <w:p w14:paraId="2E061587" w14:textId="77777777" w:rsidR="00E0684D" w:rsidRDefault="00000000">
          <w:pPr>
            <w:pStyle w:val="TOC2"/>
            <w:tabs>
              <w:tab w:val="right" w:leader="dot" w:pos="9360"/>
            </w:tabs>
          </w:pPr>
          <w:hyperlink w:anchor="_Toc28598" w:history="1">
            <w:r>
              <w:rPr>
                <w:rFonts w:ascii="仿宋" w:eastAsia="仿宋" w:hAnsi="仿宋" w:cs="仿宋"/>
                <w:szCs w:val="24"/>
              </w:rPr>
              <w:t xml:space="preserve">5. </w:t>
            </w:r>
            <w:r>
              <w:rPr>
                <w:rFonts w:ascii="仿宋" w:eastAsia="仿宋" w:hAnsi="仿宋" w:cs="仿宋" w:hint="eastAsia"/>
                <w:szCs w:val="24"/>
              </w:rPr>
              <w:t>陪伴者年会</w:t>
            </w:r>
            <w:r>
              <w:tab/>
            </w:r>
            <w:r>
              <w:fldChar w:fldCharType="begin"/>
            </w:r>
            <w:r>
              <w:instrText xml:space="preserve"> PAGEREF _Toc28598 \h </w:instrText>
            </w:r>
            <w:r>
              <w:fldChar w:fldCharType="separate"/>
            </w:r>
            <w:r>
              <w:t>6</w:t>
            </w:r>
            <w:r>
              <w:fldChar w:fldCharType="end"/>
            </w:r>
          </w:hyperlink>
        </w:p>
        <w:p w14:paraId="3A74AD6A" w14:textId="77777777" w:rsidR="00E0684D" w:rsidRDefault="00000000">
          <w:pPr>
            <w:pStyle w:val="TOC1"/>
            <w:tabs>
              <w:tab w:val="right" w:leader="dot" w:pos="9360"/>
            </w:tabs>
          </w:pPr>
          <w:hyperlink w:anchor="_Toc8117" w:history="1">
            <w:r>
              <w:rPr>
                <w:rFonts w:ascii="仿宋" w:eastAsia="仿宋" w:hAnsi="仿宋" w:cs="仿宋"/>
              </w:rPr>
              <w:t xml:space="preserve">二、 </w:t>
            </w:r>
            <w:r>
              <w:rPr>
                <w:rFonts w:ascii="仿宋" w:eastAsia="仿宋" w:hAnsi="仿宋" w:cs="仿宋" w:hint="eastAsia"/>
              </w:rPr>
              <w:t>项目支出与结算</w:t>
            </w:r>
            <w:r>
              <w:tab/>
            </w:r>
            <w:r>
              <w:fldChar w:fldCharType="begin"/>
            </w:r>
            <w:r>
              <w:instrText xml:space="preserve"> PAGEREF _Toc8117 \h </w:instrText>
            </w:r>
            <w:r>
              <w:fldChar w:fldCharType="separate"/>
            </w:r>
            <w:r>
              <w:t>8</w:t>
            </w:r>
            <w:r>
              <w:fldChar w:fldCharType="end"/>
            </w:r>
          </w:hyperlink>
        </w:p>
        <w:p w14:paraId="292D9F64" w14:textId="77777777" w:rsidR="00E0684D" w:rsidRDefault="00000000">
          <w:pPr>
            <w:pStyle w:val="TOC2"/>
            <w:tabs>
              <w:tab w:val="right" w:leader="dot" w:pos="9360"/>
            </w:tabs>
          </w:pPr>
          <w:hyperlink w:anchor="_Toc32623" w:history="1">
            <w:r>
              <w:rPr>
                <w:rFonts w:ascii="仿宋" w:eastAsia="仿宋" w:hAnsi="仿宋" w:cs="仿宋" w:hint="eastAsia"/>
                <w:szCs w:val="24"/>
                <w:lang w:val="zh-TW" w:eastAsia="zh-TW"/>
              </w:rPr>
              <w:t xml:space="preserve">1. </w:t>
            </w:r>
            <w:r>
              <w:rPr>
                <w:rFonts w:ascii="仿宋" w:eastAsia="仿宋" w:hAnsi="仿宋" w:cs="仿宋" w:hint="eastAsia"/>
                <w:szCs w:val="24"/>
              </w:rPr>
              <w:t>年度</w:t>
            </w:r>
            <w:r>
              <w:rPr>
                <w:rFonts w:ascii="仿宋" w:eastAsia="仿宋" w:hAnsi="仿宋" w:cs="仿宋" w:hint="eastAsia"/>
                <w:szCs w:val="24"/>
                <w:lang w:val="zh-TW" w:eastAsia="zh-TW"/>
              </w:rPr>
              <w:t>项目支出明细</w:t>
            </w:r>
            <w:r>
              <w:tab/>
            </w:r>
            <w:r>
              <w:fldChar w:fldCharType="begin"/>
            </w:r>
            <w:r>
              <w:instrText xml:space="preserve"> PAGEREF _Toc32623 \h </w:instrText>
            </w:r>
            <w:r>
              <w:fldChar w:fldCharType="separate"/>
            </w:r>
            <w:r>
              <w:t>8</w:t>
            </w:r>
            <w:r>
              <w:fldChar w:fldCharType="end"/>
            </w:r>
          </w:hyperlink>
        </w:p>
        <w:p w14:paraId="564877AC" w14:textId="77777777" w:rsidR="00E0684D" w:rsidRDefault="00000000">
          <w:pPr>
            <w:pStyle w:val="TOC2"/>
            <w:tabs>
              <w:tab w:val="right" w:leader="dot" w:pos="9360"/>
            </w:tabs>
          </w:pPr>
          <w:hyperlink w:anchor="_Toc2832" w:history="1">
            <w:r>
              <w:rPr>
                <w:rFonts w:ascii="仿宋" w:eastAsia="仿宋" w:hAnsi="仿宋" w:cs="仿宋" w:hint="eastAsia"/>
                <w:lang w:val="zh-TW"/>
              </w:rPr>
              <w:t xml:space="preserve">2. </w:t>
            </w:r>
            <w:r>
              <w:rPr>
                <w:rFonts w:ascii="仿宋" w:eastAsia="仿宋" w:hAnsi="仿宋" w:cs="仿宋" w:hint="eastAsia"/>
                <w:szCs w:val="24"/>
              </w:rPr>
              <w:t>年度</w:t>
            </w:r>
            <w:r>
              <w:rPr>
                <w:rFonts w:ascii="仿宋" w:eastAsia="仿宋" w:hAnsi="仿宋" w:cs="仿宋" w:hint="eastAsia"/>
                <w:szCs w:val="24"/>
                <w:lang w:val="zh-TW" w:eastAsia="zh-TW"/>
              </w:rPr>
              <w:t>结算统计</w:t>
            </w:r>
            <w:r>
              <w:tab/>
            </w:r>
            <w:r>
              <w:fldChar w:fldCharType="begin"/>
            </w:r>
            <w:r>
              <w:instrText xml:space="preserve"> PAGEREF _Toc2832 \h </w:instrText>
            </w:r>
            <w:r>
              <w:fldChar w:fldCharType="separate"/>
            </w:r>
            <w:r>
              <w:t>9</w:t>
            </w:r>
            <w:r>
              <w:fldChar w:fldCharType="end"/>
            </w:r>
          </w:hyperlink>
        </w:p>
        <w:p w14:paraId="3523F21A" w14:textId="77777777" w:rsidR="00E0684D" w:rsidRDefault="00000000">
          <w:pPr>
            <w:pStyle w:val="TOC1"/>
            <w:tabs>
              <w:tab w:val="right" w:leader="dot" w:pos="9360"/>
            </w:tabs>
          </w:pPr>
          <w:hyperlink w:anchor="_Toc14833" w:history="1">
            <w:r>
              <w:rPr>
                <w:rFonts w:ascii="仿宋" w:eastAsia="仿宋" w:hAnsi="仿宋" w:cs="仿宋"/>
              </w:rPr>
              <w:t xml:space="preserve">三、 </w:t>
            </w:r>
            <w:r>
              <w:rPr>
                <w:rFonts w:ascii="仿宋" w:eastAsia="仿宋" w:hAnsi="仿宋" w:cs="仿宋" w:hint="eastAsia"/>
              </w:rPr>
              <w:t>项目资源链接与捐赠人服务</w:t>
            </w:r>
            <w:r>
              <w:tab/>
            </w:r>
            <w:r>
              <w:fldChar w:fldCharType="begin"/>
            </w:r>
            <w:r>
              <w:instrText xml:space="preserve"> PAGEREF _Toc14833 \h </w:instrText>
            </w:r>
            <w:r>
              <w:fldChar w:fldCharType="separate"/>
            </w:r>
            <w:r>
              <w:t>10</w:t>
            </w:r>
            <w:r>
              <w:fldChar w:fldCharType="end"/>
            </w:r>
          </w:hyperlink>
        </w:p>
        <w:p w14:paraId="3F0BA982" w14:textId="77777777" w:rsidR="00E0684D" w:rsidRDefault="00000000">
          <w:pPr>
            <w:pStyle w:val="TOC2"/>
            <w:tabs>
              <w:tab w:val="right" w:leader="dot" w:pos="9360"/>
            </w:tabs>
          </w:pPr>
          <w:hyperlink w:anchor="_Toc372" w:history="1">
            <w:r>
              <w:rPr>
                <w:rFonts w:ascii="仿宋" w:eastAsia="仿宋" w:hAnsi="仿宋" w:cs="仿宋" w:hint="eastAsia"/>
                <w:szCs w:val="24"/>
                <w:lang w:val="zh-TW"/>
              </w:rPr>
              <w:t xml:space="preserve">1. </w:t>
            </w:r>
            <w:r>
              <w:rPr>
                <w:rFonts w:ascii="仿宋" w:eastAsia="仿宋" w:hAnsi="仿宋" w:cs="仿宋" w:hint="eastAsia"/>
                <w:szCs w:val="24"/>
              </w:rPr>
              <w:t>年度</w:t>
            </w:r>
            <w:r>
              <w:rPr>
                <w:rFonts w:ascii="仿宋" w:eastAsia="仿宋" w:hAnsi="仿宋" w:cs="仿宋" w:hint="eastAsia"/>
                <w:szCs w:val="24"/>
                <w:lang w:val="zh-TW"/>
              </w:rPr>
              <w:t>项目收入与资源投入</w:t>
            </w:r>
            <w:r>
              <w:tab/>
            </w:r>
            <w:r>
              <w:fldChar w:fldCharType="begin"/>
            </w:r>
            <w:r>
              <w:instrText xml:space="preserve"> PAGEREF _Toc372 \h </w:instrText>
            </w:r>
            <w:r>
              <w:fldChar w:fldCharType="separate"/>
            </w:r>
            <w:r>
              <w:t>10</w:t>
            </w:r>
            <w:r>
              <w:fldChar w:fldCharType="end"/>
            </w:r>
          </w:hyperlink>
        </w:p>
        <w:p w14:paraId="3D72C6CE" w14:textId="77777777" w:rsidR="00E0684D" w:rsidRDefault="00000000">
          <w:pPr>
            <w:pStyle w:val="TOC2"/>
            <w:tabs>
              <w:tab w:val="right" w:leader="dot" w:pos="9360"/>
            </w:tabs>
          </w:pPr>
          <w:hyperlink w:anchor="_Toc4650" w:history="1">
            <w:r>
              <w:rPr>
                <w:rFonts w:ascii="仿宋" w:eastAsia="仿宋" w:hAnsi="仿宋" w:cs="仿宋" w:hint="eastAsia"/>
                <w:szCs w:val="24"/>
                <w:lang w:val="zh-TW" w:eastAsia="zh-TW"/>
              </w:rPr>
              <w:t>2. 捐赠人服务</w:t>
            </w:r>
            <w:r>
              <w:tab/>
            </w:r>
            <w:r>
              <w:fldChar w:fldCharType="begin"/>
            </w:r>
            <w:r>
              <w:instrText xml:space="preserve"> PAGEREF _Toc4650 \h </w:instrText>
            </w:r>
            <w:r>
              <w:fldChar w:fldCharType="separate"/>
            </w:r>
            <w:r>
              <w:t>10</w:t>
            </w:r>
            <w:r>
              <w:fldChar w:fldCharType="end"/>
            </w:r>
          </w:hyperlink>
        </w:p>
        <w:p w14:paraId="774199DC" w14:textId="77777777" w:rsidR="00E0684D" w:rsidRDefault="00000000">
          <w:pPr>
            <w:pStyle w:val="TOC2"/>
            <w:tabs>
              <w:tab w:val="right" w:leader="dot" w:pos="9360"/>
            </w:tabs>
          </w:pPr>
          <w:hyperlink w:anchor="_Toc16183" w:history="1">
            <w:r>
              <w:rPr>
                <w:rFonts w:ascii="仿宋" w:eastAsia="仿宋" w:hAnsi="仿宋" w:cs="仿宋" w:hint="eastAsia"/>
                <w:szCs w:val="24"/>
                <w:lang w:val="zh-TW" w:eastAsia="zh-TW"/>
              </w:rPr>
              <w:t>3. 项目影响力打造</w:t>
            </w:r>
            <w:r>
              <w:tab/>
            </w:r>
            <w:r>
              <w:fldChar w:fldCharType="begin"/>
            </w:r>
            <w:r>
              <w:instrText xml:space="preserve"> PAGEREF _Toc16183 \h </w:instrText>
            </w:r>
            <w:r>
              <w:fldChar w:fldCharType="separate"/>
            </w:r>
            <w:r>
              <w:t>11</w:t>
            </w:r>
            <w:r>
              <w:fldChar w:fldCharType="end"/>
            </w:r>
          </w:hyperlink>
        </w:p>
        <w:p w14:paraId="2AB882A3" w14:textId="77777777" w:rsidR="00E0684D" w:rsidRDefault="00000000">
          <w:pPr>
            <w:pStyle w:val="TOC1"/>
            <w:tabs>
              <w:tab w:val="right" w:leader="dot" w:pos="9360"/>
            </w:tabs>
          </w:pPr>
          <w:hyperlink w:anchor="_Toc7093" w:history="1">
            <w:r>
              <w:rPr>
                <w:rFonts w:ascii="仿宋" w:eastAsia="仿宋" w:hAnsi="仿宋" w:cs="仿宋"/>
              </w:rPr>
              <w:t xml:space="preserve">四、 </w:t>
            </w:r>
            <w:r>
              <w:rPr>
                <w:rFonts w:ascii="仿宋" w:eastAsia="仿宋" w:hAnsi="仿宋" w:cs="仿宋" w:hint="eastAsia"/>
              </w:rPr>
              <w:t>附录</w:t>
            </w:r>
            <w:r>
              <w:tab/>
            </w:r>
            <w:r>
              <w:fldChar w:fldCharType="begin"/>
            </w:r>
            <w:r>
              <w:instrText xml:space="preserve"> PAGEREF _Toc7093 \h </w:instrText>
            </w:r>
            <w:r>
              <w:fldChar w:fldCharType="separate"/>
            </w:r>
            <w:r>
              <w:t>12</w:t>
            </w:r>
            <w:r>
              <w:fldChar w:fldCharType="end"/>
            </w:r>
          </w:hyperlink>
        </w:p>
        <w:p w14:paraId="0378687B" w14:textId="77777777" w:rsidR="00E0684D" w:rsidRDefault="00000000">
          <w:pPr>
            <w:pStyle w:val="TOC2"/>
            <w:tabs>
              <w:tab w:val="right" w:leader="dot" w:pos="9360"/>
            </w:tabs>
          </w:pPr>
          <w:hyperlink w:anchor="_Toc6076" w:history="1">
            <w:r>
              <w:rPr>
                <w:rFonts w:ascii="仿宋" w:eastAsia="仿宋" w:hAnsi="仿宋" w:cs="仿宋" w:hint="eastAsia"/>
                <w:szCs w:val="24"/>
              </w:rPr>
              <w:t>春季初中新增弘慧学子报告</w:t>
            </w:r>
            <w:r>
              <w:tab/>
            </w:r>
            <w:r>
              <w:fldChar w:fldCharType="begin"/>
            </w:r>
            <w:r>
              <w:instrText xml:space="preserve"> PAGEREF _Toc6076 \h </w:instrText>
            </w:r>
            <w:r>
              <w:fldChar w:fldCharType="separate"/>
            </w:r>
            <w:r>
              <w:t>12</w:t>
            </w:r>
            <w:r>
              <w:fldChar w:fldCharType="end"/>
            </w:r>
          </w:hyperlink>
        </w:p>
        <w:p w14:paraId="3D4CF22D" w14:textId="77777777" w:rsidR="00E0684D" w:rsidRDefault="00000000">
          <w:pPr>
            <w:rPr>
              <w:rFonts w:cstheme="minorHAnsi"/>
              <w:b/>
              <w:bCs/>
              <w:i/>
              <w:iCs/>
              <w:sz w:val="24"/>
              <w:szCs w:val="28"/>
            </w:rPr>
          </w:pPr>
          <w:r>
            <w:rPr>
              <w:bCs/>
            </w:rPr>
            <w:fldChar w:fldCharType="end"/>
          </w:r>
        </w:p>
      </w:sdtContent>
    </w:sdt>
    <w:p w14:paraId="4BF38ABA" w14:textId="77777777" w:rsidR="00E0684D" w:rsidRDefault="00000000">
      <w:pPr>
        <w:widowControl/>
        <w:snapToGrid/>
        <w:spacing w:before="0" w:after="0" w:line="240" w:lineRule="auto"/>
      </w:pPr>
      <w:r>
        <w:br w:type="page"/>
      </w:r>
    </w:p>
    <w:p w14:paraId="591DEE5D" w14:textId="77777777" w:rsidR="00E0684D" w:rsidRDefault="00000000">
      <w:pPr>
        <w:pStyle w:val="1"/>
        <w:numPr>
          <w:ilvl w:val="0"/>
          <w:numId w:val="1"/>
        </w:numPr>
        <w:jc w:val="center"/>
        <w:rPr>
          <w:rFonts w:ascii="仿宋" w:eastAsia="仿宋" w:hAnsi="仿宋" w:cs="仿宋"/>
          <w:color w:val="000000" w:themeColor="text1"/>
          <w:sz w:val="28"/>
          <w:szCs w:val="28"/>
        </w:rPr>
      </w:pPr>
      <w:bookmarkStart w:id="0" w:name="_Toc16193"/>
      <w:r>
        <w:rPr>
          <w:rFonts w:ascii="仿宋" w:eastAsia="仿宋" w:hAnsi="仿宋" w:cs="仿宋" w:hint="eastAsia"/>
          <w:color w:val="000000" w:themeColor="text1"/>
          <w:sz w:val="28"/>
          <w:szCs w:val="28"/>
        </w:rPr>
        <w:lastRenderedPageBreak/>
        <w:t>项目执行进展</w:t>
      </w:r>
      <w:bookmarkEnd w:id="0"/>
    </w:p>
    <w:p w14:paraId="152FFDA8" w14:textId="77777777" w:rsidR="00E0684D" w:rsidRDefault="00E0684D">
      <w:pPr>
        <w:pStyle w:val="Body"/>
        <w:rPr>
          <w:rFonts w:ascii="仿宋" w:eastAsia="仿宋" w:hAnsi="仿宋" w:cs="仿宋"/>
          <w:lang w:val="zh-TW"/>
        </w:rPr>
      </w:pPr>
    </w:p>
    <w:p w14:paraId="6D22CFF3" w14:textId="77777777" w:rsidR="00E0684D" w:rsidRDefault="00000000">
      <w:pPr>
        <w:pStyle w:val="2"/>
        <w:numPr>
          <w:ilvl w:val="0"/>
          <w:numId w:val="2"/>
        </w:numPr>
        <w:rPr>
          <w:rFonts w:ascii="仿宋" w:eastAsia="仿宋" w:hAnsi="仿宋" w:cs="仿宋"/>
          <w:b/>
          <w:bCs/>
          <w:color w:val="000000" w:themeColor="text1"/>
          <w:sz w:val="24"/>
          <w:szCs w:val="24"/>
          <w:lang w:val="zh-TW" w:eastAsia="zh-TW"/>
        </w:rPr>
      </w:pPr>
      <w:bookmarkStart w:id="1" w:name="_Toc19890"/>
      <w:r>
        <w:rPr>
          <w:rFonts w:ascii="仿宋" w:eastAsia="仿宋" w:hAnsi="仿宋" w:cs="仿宋" w:hint="eastAsia"/>
          <w:b/>
          <w:bCs/>
          <w:color w:val="000000" w:themeColor="text1"/>
          <w:sz w:val="24"/>
          <w:szCs w:val="24"/>
          <w:lang w:val="zh-TW" w:eastAsia="zh-TW"/>
        </w:rPr>
        <w:t>弘慧学子新增</w:t>
      </w:r>
      <w:bookmarkEnd w:id="1"/>
    </w:p>
    <w:tbl>
      <w:tblPr>
        <w:tblStyle w:val="a8"/>
        <w:tblW w:w="0" w:type="auto"/>
        <w:tblLook w:val="04A0" w:firstRow="1" w:lastRow="0" w:firstColumn="1" w:lastColumn="0" w:noHBand="0" w:noVBand="1"/>
      </w:tblPr>
      <w:tblGrid>
        <w:gridCol w:w="1435"/>
        <w:gridCol w:w="7915"/>
      </w:tblGrid>
      <w:tr w:rsidR="00E0684D" w14:paraId="6F11ACA6" w14:textId="77777777">
        <w:trPr>
          <w:trHeight w:val="1180"/>
        </w:trPr>
        <w:tc>
          <w:tcPr>
            <w:tcW w:w="1435" w:type="dxa"/>
          </w:tcPr>
          <w:p w14:paraId="6B9086C6" w14:textId="77777777" w:rsidR="00E0684D" w:rsidRDefault="00000000">
            <w:pPr>
              <w:rPr>
                <w:rFonts w:ascii="仿宋" w:eastAsia="仿宋" w:hAnsi="仿宋" w:cs="仿宋"/>
                <w:lang w:val="zh-TW" w:eastAsia="zh-TW"/>
              </w:rPr>
            </w:pPr>
            <w:r>
              <w:rPr>
                <w:rFonts w:ascii="仿宋" w:eastAsia="仿宋" w:hAnsi="仿宋" w:cs="仿宋" w:hint="eastAsia"/>
                <w:lang w:val="zh-TW" w:eastAsia="zh-TW"/>
              </w:rPr>
              <w:t>项目进展及相关数据</w:t>
            </w:r>
          </w:p>
        </w:tc>
        <w:tc>
          <w:tcPr>
            <w:tcW w:w="7915" w:type="dxa"/>
          </w:tcPr>
          <w:p w14:paraId="228F508B" w14:textId="77777777" w:rsidR="00E0684D" w:rsidRDefault="00000000">
            <w:pPr>
              <w:rPr>
                <w:rFonts w:ascii="仿宋" w:eastAsia="仿宋" w:hAnsi="仿宋" w:cs="仿宋"/>
              </w:rPr>
            </w:pPr>
            <w:r>
              <w:rPr>
                <w:rFonts w:ascii="仿宋" w:eastAsia="仿宋" w:hAnsi="仿宋" w:cs="仿宋" w:hint="eastAsia"/>
              </w:rPr>
              <w:t>2023年完成了春季初中新增的总结复盘，启动了秋季高中的新增工作。秋季预计新增130位高中筑梦奖助学金的弘慧学子及20位高中壹加壹育人弘慧奖的弘慧学子。总计预计新增150人。</w:t>
            </w:r>
          </w:p>
        </w:tc>
      </w:tr>
      <w:tr w:rsidR="00E0684D" w14:paraId="5ADEC1D3" w14:textId="77777777">
        <w:trPr>
          <w:trHeight w:val="858"/>
        </w:trPr>
        <w:tc>
          <w:tcPr>
            <w:tcW w:w="1435" w:type="dxa"/>
          </w:tcPr>
          <w:p w14:paraId="14195970" w14:textId="77777777" w:rsidR="00E0684D" w:rsidRDefault="00000000">
            <w:pPr>
              <w:rPr>
                <w:rFonts w:ascii="仿宋" w:eastAsia="仿宋" w:hAnsi="仿宋" w:cs="仿宋"/>
                <w:lang w:val="zh-TW"/>
              </w:rPr>
            </w:pPr>
            <w:r>
              <w:rPr>
                <w:rFonts w:ascii="仿宋" w:eastAsia="仿宋" w:hAnsi="仿宋" w:cs="仿宋" w:hint="eastAsia"/>
                <w:lang w:val="zh-TW"/>
              </w:rPr>
              <w:t>县域化实践的项目支持</w:t>
            </w:r>
          </w:p>
        </w:tc>
        <w:tc>
          <w:tcPr>
            <w:tcW w:w="7915" w:type="dxa"/>
          </w:tcPr>
          <w:p w14:paraId="2B88DE34" w14:textId="77777777" w:rsidR="00E0684D" w:rsidRDefault="00000000">
            <w:pPr>
              <w:rPr>
                <w:rFonts w:ascii="仿宋" w:eastAsia="仿宋" w:hAnsi="仿宋" w:cs="仿宋"/>
              </w:rPr>
            </w:pPr>
            <w:r>
              <w:rPr>
                <w:rFonts w:ascii="仿宋" w:eastAsia="仿宋" w:hAnsi="仿宋" w:cs="仿宋" w:hint="eastAsia"/>
              </w:rPr>
              <w:t>产出文件：高中新增工作流程【县域主任】</w:t>
            </w:r>
          </w:p>
          <w:p w14:paraId="3CC1336D" w14:textId="77777777" w:rsidR="00E0684D" w:rsidRDefault="00E0684D">
            <w:pPr>
              <w:rPr>
                <w:rFonts w:ascii="仿宋" w:eastAsia="仿宋" w:hAnsi="仿宋" w:cs="仿宋"/>
              </w:rPr>
            </w:pPr>
          </w:p>
        </w:tc>
      </w:tr>
      <w:tr w:rsidR="00E0684D" w14:paraId="2EADEA9C" w14:textId="77777777">
        <w:trPr>
          <w:trHeight w:val="820"/>
        </w:trPr>
        <w:tc>
          <w:tcPr>
            <w:tcW w:w="1435" w:type="dxa"/>
          </w:tcPr>
          <w:p w14:paraId="2EBEA4B4" w14:textId="77777777" w:rsidR="00E0684D" w:rsidRDefault="00000000">
            <w:pPr>
              <w:rPr>
                <w:rFonts w:ascii="仿宋" w:eastAsia="仿宋" w:hAnsi="仿宋" w:cs="仿宋"/>
                <w:lang w:val="zh-TW" w:eastAsia="zh-TW"/>
              </w:rPr>
            </w:pPr>
            <w:r>
              <w:rPr>
                <w:rFonts w:ascii="仿宋" w:eastAsia="仿宋" w:hAnsi="仿宋" w:cs="仿宋" w:hint="eastAsia"/>
                <w:lang w:val="zh-TW"/>
              </w:rPr>
              <w:t>关键结果与产出</w:t>
            </w:r>
          </w:p>
        </w:tc>
        <w:tc>
          <w:tcPr>
            <w:tcW w:w="7915" w:type="dxa"/>
          </w:tcPr>
          <w:p w14:paraId="62C15A31" w14:textId="77777777" w:rsidR="00E0684D" w:rsidRDefault="00000000">
            <w:pPr>
              <w:rPr>
                <w:rFonts w:ascii="仿宋" w:eastAsia="仿宋" w:hAnsi="仿宋" w:cs="仿宋"/>
              </w:rPr>
            </w:pPr>
            <w:r>
              <w:rPr>
                <w:rFonts w:ascii="仿宋" w:eastAsia="仿宋" w:hAnsi="仿宋" w:cs="仿宋" w:hint="eastAsia"/>
              </w:rPr>
              <w:t>对于春季学期的新增文件进行了分类和修改。主要调整了内容中关于项目经理和县域主任的相关内容；对于春季新增流程进行查漏补缺，例如文件的存档、新增说明、壹加壹走访信息前置等；还对文件进行了归档，分为三个环节，新增、第三方评审及公示阶段，修改了保荐表、复核表、走访/电访表等。</w:t>
            </w:r>
          </w:p>
        </w:tc>
      </w:tr>
      <w:tr w:rsidR="00E0684D" w14:paraId="1C4FF0AA" w14:textId="77777777">
        <w:trPr>
          <w:trHeight w:val="565"/>
        </w:trPr>
        <w:tc>
          <w:tcPr>
            <w:tcW w:w="1435" w:type="dxa"/>
          </w:tcPr>
          <w:p w14:paraId="610E3039" w14:textId="77777777" w:rsidR="00E0684D" w:rsidRDefault="00000000">
            <w:pPr>
              <w:rPr>
                <w:rFonts w:ascii="仿宋" w:eastAsia="仿宋" w:hAnsi="仿宋" w:cs="仿宋"/>
                <w:lang w:val="zh-TW"/>
              </w:rPr>
            </w:pPr>
            <w:r>
              <w:rPr>
                <w:rFonts w:ascii="仿宋" w:eastAsia="仿宋" w:hAnsi="仿宋" w:cs="仿宋" w:hint="eastAsia"/>
                <w:lang w:val="zh-TW" w:eastAsia="zh-TW"/>
              </w:rPr>
              <w:t>项目成效</w:t>
            </w:r>
          </w:p>
        </w:tc>
        <w:tc>
          <w:tcPr>
            <w:tcW w:w="7915" w:type="dxa"/>
          </w:tcPr>
          <w:p w14:paraId="785CD478" w14:textId="77777777" w:rsidR="00E0684D" w:rsidRDefault="00000000">
            <w:pPr>
              <w:rPr>
                <w:rFonts w:ascii="仿宋" w:eastAsia="仿宋" w:hAnsi="仿宋" w:cs="仿宋"/>
              </w:rPr>
            </w:pPr>
            <w:r>
              <w:rPr>
                <w:rFonts w:ascii="仿宋" w:eastAsia="仿宋" w:hAnsi="仿宋" w:cs="仿宋" w:hint="eastAsia"/>
              </w:rPr>
              <w:t>已经完成春季初中新增的总结及复盘，并启动了秋季新增。</w:t>
            </w:r>
          </w:p>
        </w:tc>
      </w:tr>
      <w:tr w:rsidR="00E0684D" w14:paraId="7CC1D0C3" w14:textId="77777777">
        <w:trPr>
          <w:trHeight w:val="2240"/>
        </w:trPr>
        <w:tc>
          <w:tcPr>
            <w:tcW w:w="1435" w:type="dxa"/>
          </w:tcPr>
          <w:p w14:paraId="41D060FB" w14:textId="77777777" w:rsidR="00E0684D" w:rsidRDefault="00000000">
            <w:pPr>
              <w:rPr>
                <w:rFonts w:ascii="仿宋" w:eastAsia="仿宋" w:hAnsi="仿宋" w:cs="仿宋"/>
                <w:lang w:val="zh-TW"/>
              </w:rPr>
            </w:pPr>
            <w:r>
              <w:rPr>
                <w:rFonts w:ascii="仿宋" w:eastAsia="仿宋" w:hAnsi="仿宋" w:cs="仿宋" w:hint="eastAsia"/>
                <w:lang w:val="zh-TW"/>
              </w:rPr>
              <w:t>执行总结（工作难点、重点、亮点等）</w:t>
            </w:r>
          </w:p>
        </w:tc>
        <w:tc>
          <w:tcPr>
            <w:tcW w:w="7915" w:type="dxa"/>
          </w:tcPr>
          <w:p w14:paraId="72255200" w14:textId="77777777" w:rsidR="00E0684D" w:rsidRDefault="00000000">
            <w:pPr>
              <w:rPr>
                <w:rFonts w:ascii="仿宋" w:eastAsia="仿宋" w:hAnsi="仿宋" w:cs="仿宋"/>
              </w:rPr>
            </w:pPr>
            <w:r>
              <w:rPr>
                <w:rFonts w:ascii="仿宋" w:eastAsia="仿宋" w:hAnsi="仿宋" w:cs="仿宋" w:hint="eastAsia"/>
              </w:rPr>
              <w:t>工作难点：不同县域的需求和情况不同，执行效果也不一致；</w:t>
            </w:r>
          </w:p>
          <w:p w14:paraId="1CC7BB85" w14:textId="77777777" w:rsidR="00E0684D" w:rsidRDefault="00000000">
            <w:pPr>
              <w:rPr>
                <w:rFonts w:ascii="仿宋" w:eastAsia="仿宋" w:hAnsi="仿宋" w:cs="仿宋"/>
              </w:rPr>
            </w:pPr>
            <w:r>
              <w:rPr>
                <w:rFonts w:ascii="仿宋" w:eastAsia="仿宋" w:hAnsi="仿宋" w:cs="仿宋" w:hint="eastAsia"/>
              </w:rPr>
              <w:t>如何持续性对弘慧学子进行跟踪及调研、确保弘慧学子符合选拔标准。</w:t>
            </w:r>
          </w:p>
          <w:p w14:paraId="357197FC" w14:textId="77777777" w:rsidR="00E0684D" w:rsidRDefault="00000000">
            <w:pPr>
              <w:rPr>
                <w:rFonts w:ascii="仿宋" w:eastAsia="仿宋" w:hAnsi="仿宋" w:cs="仿宋"/>
              </w:rPr>
            </w:pPr>
            <w:r>
              <w:rPr>
                <w:rFonts w:ascii="仿宋" w:eastAsia="仿宋" w:hAnsi="仿宋" w:cs="仿宋" w:hint="eastAsia"/>
              </w:rPr>
              <w:t>工作重点：完善新增流程，落实新增步骤和文件。</w:t>
            </w:r>
          </w:p>
          <w:p w14:paraId="61E08100" w14:textId="77777777" w:rsidR="00E0684D" w:rsidRDefault="00000000">
            <w:pPr>
              <w:rPr>
                <w:rFonts w:ascii="仿宋" w:eastAsia="仿宋" w:hAnsi="仿宋" w:cs="仿宋"/>
              </w:rPr>
            </w:pPr>
            <w:r>
              <w:rPr>
                <w:rFonts w:ascii="仿宋" w:eastAsia="仿宋" w:hAnsi="仿宋" w:cs="仿宋" w:hint="eastAsia"/>
              </w:rPr>
              <w:t>工作亮点：确定了项目经理及县域主任的相关权责，制定了大的时间节点，具体时间节点及操作由县域主任进行把控；工作已经进展了一轮，项目经理及县域主任对于从捐赠人的报告出发，回到项目中及项目中受助者的需求都已经较为明确，可以在统一的标准下由县域主任结合县域特点个性化开展工作。</w:t>
            </w:r>
          </w:p>
        </w:tc>
      </w:tr>
    </w:tbl>
    <w:p w14:paraId="3272BB08" w14:textId="77777777" w:rsidR="00E0684D" w:rsidRDefault="00E0684D">
      <w:pPr>
        <w:rPr>
          <w:rFonts w:ascii="仿宋" w:eastAsia="仿宋" w:hAnsi="仿宋" w:cs="仿宋"/>
          <w:lang w:val="zh-TW"/>
        </w:rPr>
      </w:pPr>
    </w:p>
    <w:p w14:paraId="767DF4D9" w14:textId="77777777" w:rsidR="00E0684D" w:rsidRDefault="00000000">
      <w:pPr>
        <w:pStyle w:val="2"/>
        <w:numPr>
          <w:ilvl w:val="0"/>
          <w:numId w:val="2"/>
        </w:numPr>
        <w:rPr>
          <w:rFonts w:ascii="仿宋" w:eastAsia="仿宋" w:hAnsi="仿宋" w:cs="仿宋"/>
          <w:b/>
          <w:bCs/>
          <w:color w:val="000000" w:themeColor="text1"/>
          <w:sz w:val="24"/>
          <w:szCs w:val="24"/>
          <w:lang w:val="zh-TW" w:eastAsia="zh-TW"/>
        </w:rPr>
      </w:pPr>
      <w:bookmarkStart w:id="2" w:name="_Toc9389"/>
      <w:r>
        <w:rPr>
          <w:rFonts w:ascii="仿宋" w:eastAsia="仿宋" w:hAnsi="仿宋" w:cs="仿宋" w:hint="eastAsia"/>
          <w:b/>
          <w:bCs/>
          <w:color w:val="000000" w:themeColor="text1"/>
          <w:sz w:val="24"/>
          <w:szCs w:val="24"/>
          <w:lang w:val="zh-TW" w:eastAsia="zh-TW"/>
        </w:rPr>
        <w:t>筑梦奖助学金发放</w:t>
      </w:r>
      <w:bookmarkEnd w:id="2"/>
    </w:p>
    <w:tbl>
      <w:tblPr>
        <w:tblStyle w:val="a8"/>
        <w:tblW w:w="0" w:type="auto"/>
        <w:tblLook w:val="04A0" w:firstRow="1" w:lastRow="0" w:firstColumn="1" w:lastColumn="0" w:noHBand="0" w:noVBand="1"/>
      </w:tblPr>
      <w:tblGrid>
        <w:gridCol w:w="1435"/>
        <w:gridCol w:w="7915"/>
      </w:tblGrid>
      <w:tr w:rsidR="00E0684D" w14:paraId="24B3AA26" w14:textId="77777777">
        <w:trPr>
          <w:trHeight w:val="90"/>
        </w:trPr>
        <w:tc>
          <w:tcPr>
            <w:tcW w:w="1435" w:type="dxa"/>
          </w:tcPr>
          <w:p w14:paraId="59272BF5" w14:textId="77777777" w:rsidR="00E0684D" w:rsidRDefault="00000000">
            <w:pPr>
              <w:rPr>
                <w:rFonts w:ascii="仿宋" w:eastAsia="仿宋" w:hAnsi="仿宋" w:cs="仿宋"/>
                <w:lang w:val="zh-TW" w:eastAsia="zh-TW"/>
              </w:rPr>
            </w:pPr>
            <w:r>
              <w:rPr>
                <w:rFonts w:ascii="仿宋" w:eastAsia="仿宋" w:hAnsi="仿宋" w:cs="仿宋" w:hint="eastAsia"/>
                <w:lang w:val="zh-TW" w:eastAsia="zh-TW"/>
              </w:rPr>
              <w:t>项目进展及相关数据</w:t>
            </w:r>
          </w:p>
        </w:tc>
        <w:tc>
          <w:tcPr>
            <w:tcW w:w="7915" w:type="dxa"/>
          </w:tcPr>
          <w:p w14:paraId="4ECE2AE6" w14:textId="77777777" w:rsidR="00E0684D" w:rsidRDefault="00000000">
            <w:pPr>
              <w:rPr>
                <w:rFonts w:ascii="仿宋" w:eastAsia="仿宋" w:hAnsi="仿宋" w:cs="仿宋"/>
              </w:rPr>
            </w:pPr>
            <w:r>
              <w:rPr>
                <w:rFonts w:ascii="仿宋" w:eastAsia="仿宋" w:hAnsi="仿宋" w:cs="仿宋" w:hint="eastAsia"/>
              </w:rPr>
              <w:t>目前已经启动秋季学期初中学校奖助学金发放工作。高中奖助学金发放工作需等高中弘慧学子新增结束之后进行。</w:t>
            </w:r>
          </w:p>
          <w:p w14:paraId="56508BAD" w14:textId="77777777" w:rsidR="00E0684D" w:rsidRDefault="00000000">
            <w:pPr>
              <w:rPr>
                <w:rFonts w:ascii="仿宋" w:eastAsia="仿宋" w:hAnsi="仿宋" w:cs="仿宋"/>
              </w:rPr>
            </w:pPr>
            <w:r>
              <w:rPr>
                <w:rFonts w:ascii="仿宋" w:eastAsia="仿宋" w:hAnsi="仿宋" w:cs="仿宋" w:hint="eastAsia"/>
              </w:rPr>
              <w:t>秋季新增关键节点：</w:t>
            </w:r>
          </w:p>
          <w:p w14:paraId="6B0B48AE" w14:textId="77777777" w:rsidR="00E0684D" w:rsidRDefault="00000000">
            <w:pPr>
              <w:rPr>
                <w:rFonts w:ascii="仿宋" w:eastAsia="仿宋" w:hAnsi="仿宋" w:cs="仿宋"/>
              </w:rPr>
            </w:pPr>
            <w:r>
              <w:rPr>
                <w:rFonts w:ascii="仿宋" w:eastAsia="仿宋" w:hAnsi="仿宋" w:cs="仿宋" w:hint="eastAsia"/>
              </w:rPr>
              <w:t>10月之前启动初中奖助学金发放，</w:t>
            </w:r>
          </w:p>
          <w:p w14:paraId="2AF03D70" w14:textId="77777777" w:rsidR="00E0684D" w:rsidRDefault="00000000">
            <w:pPr>
              <w:rPr>
                <w:rFonts w:ascii="仿宋" w:eastAsia="仿宋" w:hAnsi="仿宋" w:cs="仿宋"/>
              </w:rPr>
            </w:pPr>
            <w:r>
              <w:rPr>
                <w:rFonts w:ascii="仿宋" w:eastAsia="仿宋" w:hAnsi="仿宋" w:cs="仿宋" w:hint="eastAsia"/>
              </w:rPr>
              <w:t>10月底之前完成初中奖助学金打款</w:t>
            </w:r>
          </w:p>
          <w:p w14:paraId="5D71BFB0" w14:textId="77777777" w:rsidR="00E0684D" w:rsidRDefault="00000000">
            <w:pPr>
              <w:rPr>
                <w:rFonts w:ascii="仿宋" w:eastAsia="仿宋" w:hAnsi="仿宋" w:cs="仿宋"/>
              </w:rPr>
            </w:pPr>
            <w:r>
              <w:rPr>
                <w:rFonts w:ascii="仿宋" w:eastAsia="仿宋" w:hAnsi="仿宋" w:cs="仿宋" w:hint="eastAsia"/>
              </w:rPr>
              <w:t>11月底之前完成高中奖助学金打款</w:t>
            </w:r>
          </w:p>
          <w:p w14:paraId="6FD3A025" w14:textId="77777777" w:rsidR="00E0684D" w:rsidRDefault="00000000">
            <w:pPr>
              <w:rPr>
                <w:rFonts w:ascii="仿宋" w:eastAsia="仿宋" w:hAnsi="仿宋" w:cs="仿宋"/>
              </w:rPr>
            </w:pPr>
            <w:r>
              <w:rPr>
                <w:rFonts w:ascii="仿宋" w:eastAsia="仿宋" w:hAnsi="仿宋" w:cs="仿宋" w:hint="eastAsia"/>
              </w:rPr>
              <w:t>12月底之前完成奖助学金发放所有资料回收及上传</w:t>
            </w:r>
          </w:p>
        </w:tc>
      </w:tr>
      <w:tr w:rsidR="00E0684D" w14:paraId="4D17A3A8" w14:textId="77777777">
        <w:trPr>
          <w:trHeight w:val="1013"/>
        </w:trPr>
        <w:tc>
          <w:tcPr>
            <w:tcW w:w="1435" w:type="dxa"/>
          </w:tcPr>
          <w:p w14:paraId="1B932D47" w14:textId="77777777" w:rsidR="00E0684D" w:rsidRDefault="00000000">
            <w:pPr>
              <w:rPr>
                <w:rFonts w:ascii="仿宋" w:eastAsia="仿宋" w:hAnsi="仿宋" w:cs="仿宋"/>
                <w:lang w:val="zh-TW"/>
              </w:rPr>
            </w:pPr>
            <w:r>
              <w:rPr>
                <w:rFonts w:ascii="仿宋" w:eastAsia="仿宋" w:hAnsi="仿宋" w:cs="仿宋" w:hint="eastAsia"/>
                <w:lang w:val="zh-TW"/>
              </w:rPr>
              <w:lastRenderedPageBreak/>
              <w:t>县域化实践的项目支持</w:t>
            </w:r>
          </w:p>
        </w:tc>
        <w:tc>
          <w:tcPr>
            <w:tcW w:w="7915" w:type="dxa"/>
          </w:tcPr>
          <w:p w14:paraId="783CBC7B" w14:textId="2E3F1313" w:rsidR="00E0684D" w:rsidRDefault="00000000">
            <w:pPr>
              <w:rPr>
                <w:rFonts w:ascii="仿宋" w:eastAsia="仿宋" w:hAnsi="仿宋" w:cs="仿宋"/>
              </w:rPr>
            </w:pPr>
            <w:r>
              <w:rPr>
                <w:rFonts w:ascii="仿宋" w:eastAsia="仿宋" w:hAnsi="仿宋" w:cs="仿宋" w:hint="eastAsia"/>
              </w:rPr>
              <w:t>产出文件：奖助学金发放工作流程【县域主任】</w:t>
            </w:r>
          </w:p>
        </w:tc>
      </w:tr>
      <w:tr w:rsidR="00E0684D" w14:paraId="2DA87F88" w14:textId="77777777">
        <w:trPr>
          <w:trHeight w:val="1026"/>
        </w:trPr>
        <w:tc>
          <w:tcPr>
            <w:tcW w:w="1435" w:type="dxa"/>
          </w:tcPr>
          <w:p w14:paraId="1EEE504E" w14:textId="77777777" w:rsidR="00E0684D" w:rsidRDefault="00000000">
            <w:pPr>
              <w:rPr>
                <w:rFonts w:ascii="仿宋" w:eastAsia="仿宋" w:hAnsi="仿宋" w:cs="仿宋"/>
                <w:lang w:val="zh-TW" w:eastAsia="zh-TW"/>
              </w:rPr>
            </w:pPr>
            <w:r>
              <w:rPr>
                <w:rFonts w:ascii="仿宋" w:eastAsia="仿宋" w:hAnsi="仿宋" w:cs="仿宋" w:hint="eastAsia"/>
                <w:lang w:val="zh-TW"/>
              </w:rPr>
              <w:t>关键结果与产出</w:t>
            </w:r>
          </w:p>
        </w:tc>
        <w:tc>
          <w:tcPr>
            <w:tcW w:w="7915" w:type="dxa"/>
          </w:tcPr>
          <w:p w14:paraId="378B85DF" w14:textId="77777777" w:rsidR="00E0684D" w:rsidRDefault="00000000">
            <w:pPr>
              <w:rPr>
                <w:rFonts w:ascii="仿宋" w:eastAsia="仿宋" w:hAnsi="仿宋" w:cs="仿宋"/>
              </w:rPr>
            </w:pPr>
            <w:r>
              <w:rPr>
                <w:rFonts w:ascii="仿宋" w:eastAsia="仿宋" w:hAnsi="仿宋" w:cs="仿宋" w:hint="eastAsia"/>
              </w:rPr>
              <w:t>文件1：模板-奖助学金发放表（包含奖助学金发放花名册及春季资料）</w:t>
            </w:r>
          </w:p>
          <w:p w14:paraId="7E9B8510" w14:textId="77777777" w:rsidR="00E0684D" w:rsidRDefault="00000000">
            <w:pPr>
              <w:rPr>
                <w:rFonts w:ascii="仿宋" w:eastAsia="仿宋" w:hAnsi="仿宋" w:cs="仿宋"/>
              </w:rPr>
            </w:pPr>
            <w:r>
              <w:rPr>
                <w:rFonts w:ascii="仿宋" w:eastAsia="仿宋" w:hAnsi="仿宋" w:cs="仿宋" w:hint="eastAsia"/>
              </w:rPr>
              <w:t>文件2：模板-2023年秋季签收单</w:t>
            </w:r>
          </w:p>
          <w:p w14:paraId="2F4CBAD6" w14:textId="77777777" w:rsidR="00E0684D" w:rsidRDefault="00000000">
            <w:pPr>
              <w:rPr>
                <w:rFonts w:ascii="仿宋" w:eastAsia="仿宋" w:hAnsi="仿宋" w:cs="仿宋"/>
              </w:rPr>
            </w:pPr>
            <w:r>
              <w:rPr>
                <w:rFonts w:ascii="仿宋" w:eastAsia="仿宋" w:hAnsi="仿宋" w:cs="仿宋" w:hint="eastAsia"/>
              </w:rPr>
              <w:t>文件3：模板-个人授权委托书（供支付到个人且非本人及父母收款使用）</w:t>
            </w:r>
          </w:p>
        </w:tc>
      </w:tr>
      <w:tr w:rsidR="00E0684D" w14:paraId="30233CC9" w14:textId="77777777">
        <w:trPr>
          <w:trHeight w:val="90"/>
        </w:trPr>
        <w:tc>
          <w:tcPr>
            <w:tcW w:w="1435" w:type="dxa"/>
          </w:tcPr>
          <w:p w14:paraId="34314B70" w14:textId="77777777" w:rsidR="00E0684D" w:rsidRDefault="00000000">
            <w:pPr>
              <w:rPr>
                <w:rFonts w:ascii="仿宋" w:eastAsia="仿宋" w:hAnsi="仿宋" w:cs="仿宋"/>
                <w:lang w:val="zh-TW"/>
              </w:rPr>
            </w:pPr>
            <w:r>
              <w:rPr>
                <w:rFonts w:ascii="仿宋" w:eastAsia="仿宋" w:hAnsi="仿宋" w:cs="仿宋" w:hint="eastAsia"/>
                <w:lang w:val="zh-TW" w:eastAsia="zh-TW"/>
              </w:rPr>
              <w:t>项目成效</w:t>
            </w:r>
          </w:p>
        </w:tc>
        <w:tc>
          <w:tcPr>
            <w:tcW w:w="7915" w:type="dxa"/>
          </w:tcPr>
          <w:p w14:paraId="6227E905" w14:textId="77777777" w:rsidR="00E0684D" w:rsidRDefault="00000000">
            <w:pPr>
              <w:rPr>
                <w:rFonts w:ascii="仿宋" w:eastAsia="仿宋" w:hAnsi="仿宋" w:cs="仿宋"/>
              </w:rPr>
            </w:pPr>
            <w:r>
              <w:rPr>
                <w:rFonts w:ascii="仿宋" w:eastAsia="仿宋" w:hAnsi="仿宋" w:cs="仿宋" w:hint="eastAsia"/>
              </w:rPr>
              <w:t>通道、平江等县域已提交并核实信息，可以进入付款审批阶段。</w:t>
            </w:r>
          </w:p>
        </w:tc>
      </w:tr>
      <w:tr w:rsidR="00E0684D" w14:paraId="6A6DF9CB" w14:textId="77777777">
        <w:trPr>
          <w:trHeight w:val="1691"/>
        </w:trPr>
        <w:tc>
          <w:tcPr>
            <w:tcW w:w="1435" w:type="dxa"/>
          </w:tcPr>
          <w:p w14:paraId="52DFA7EF" w14:textId="77777777" w:rsidR="00E0684D" w:rsidRDefault="00000000">
            <w:pPr>
              <w:rPr>
                <w:rFonts w:ascii="仿宋" w:eastAsia="仿宋" w:hAnsi="仿宋" w:cs="仿宋"/>
                <w:lang w:val="zh-TW"/>
              </w:rPr>
            </w:pPr>
            <w:r>
              <w:rPr>
                <w:rFonts w:ascii="仿宋" w:eastAsia="仿宋" w:hAnsi="仿宋" w:cs="仿宋" w:hint="eastAsia"/>
                <w:lang w:val="zh-TW"/>
              </w:rPr>
              <w:t>执行总结（工作难点、重点、亮点等）</w:t>
            </w:r>
          </w:p>
        </w:tc>
        <w:tc>
          <w:tcPr>
            <w:tcW w:w="7915" w:type="dxa"/>
          </w:tcPr>
          <w:p w14:paraId="693A6F83" w14:textId="77777777" w:rsidR="00E0684D" w:rsidRDefault="00000000">
            <w:pPr>
              <w:rPr>
                <w:rFonts w:ascii="仿宋" w:eastAsia="仿宋" w:hAnsi="仿宋" w:cs="仿宋"/>
              </w:rPr>
            </w:pPr>
            <w:r>
              <w:rPr>
                <w:rFonts w:ascii="仿宋" w:eastAsia="仿宋" w:hAnsi="仿宋" w:cs="仿宋" w:hint="eastAsia"/>
              </w:rPr>
              <w:t>工作难点：</w:t>
            </w:r>
          </w:p>
          <w:p w14:paraId="01D4DFD1" w14:textId="77777777" w:rsidR="00E0684D" w:rsidRDefault="00000000">
            <w:pPr>
              <w:rPr>
                <w:rFonts w:ascii="仿宋" w:eastAsia="仿宋" w:hAnsi="仿宋" w:cs="仿宋"/>
              </w:rPr>
            </w:pPr>
            <w:r>
              <w:rPr>
                <w:rFonts w:ascii="仿宋" w:eastAsia="仿宋" w:hAnsi="仿宋" w:cs="仿宋" w:hint="eastAsia"/>
              </w:rPr>
              <w:t>资料的发放及回收，筑梦奖助学金的发放基本是比较常规的流程，对于这个部分大家也比较重视，但是在资料的发放及回收上，之前是直接由项目经理负责，目前由于各个县域有各自的做法，暂时未统一资料发放及回收的出口及入口。</w:t>
            </w:r>
          </w:p>
          <w:p w14:paraId="5E9B05A1" w14:textId="77777777" w:rsidR="00E0684D" w:rsidRDefault="00000000">
            <w:pPr>
              <w:rPr>
                <w:rFonts w:ascii="仿宋" w:eastAsia="仿宋" w:hAnsi="仿宋" w:cs="仿宋"/>
              </w:rPr>
            </w:pPr>
            <w:r>
              <w:rPr>
                <w:rFonts w:ascii="仿宋" w:eastAsia="仿宋" w:hAnsi="仿宋" w:cs="仿宋" w:hint="eastAsia"/>
              </w:rPr>
              <w:t>工作重点：针对工作难点，目前针对所有的奖助学金发放的流程进行了梳理，对于项目经理介入的节点及县域主任的关键性动作做出了一定的规范及要求。</w:t>
            </w:r>
          </w:p>
          <w:p w14:paraId="7C33CDE0" w14:textId="77777777" w:rsidR="00E0684D" w:rsidRDefault="00000000">
            <w:pPr>
              <w:rPr>
                <w:rFonts w:ascii="仿宋" w:eastAsia="仿宋" w:hAnsi="仿宋" w:cs="仿宋"/>
              </w:rPr>
            </w:pPr>
            <w:r>
              <w:rPr>
                <w:rFonts w:ascii="仿宋" w:eastAsia="仿宋" w:hAnsi="仿宋" w:cs="仿宋" w:hint="eastAsia"/>
              </w:rPr>
              <w:t>工作亮点：在乐姐的建议下，新增了拨款到个人且非本人及父母接收的授权书，让流程更规范。</w:t>
            </w:r>
          </w:p>
        </w:tc>
      </w:tr>
    </w:tbl>
    <w:p w14:paraId="1814BE7C" w14:textId="77777777" w:rsidR="00E0684D" w:rsidRDefault="00E0684D">
      <w:pPr>
        <w:rPr>
          <w:rFonts w:ascii="仿宋" w:eastAsia="仿宋" w:hAnsi="仿宋" w:cs="仿宋"/>
          <w:color w:val="000000" w:themeColor="text1"/>
          <w:sz w:val="24"/>
          <w:szCs w:val="24"/>
          <w:lang w:val="zh-TW"/>
        </w:rPr>
      </w:pPr>
    </w:p>
    <w:p w14:paraId="6EDC5770" w14:textId="77777777" w:rsidR="00E0684D" w:rsidRDefault="00000000">
      <w:pPr>
        <w:pStyle w:val="2"/>
        <w:numPr>
          <w:ilvl w:val="0"/>
          <w:numId w:val="2"/>
        </w:numPr>
        <w:rPr>
          <w:rFonts w:ascii="仿宋" w:eastAsia="仿宋" w:hAnsi="仿宋" w:cs="仿宋"/>
          <w:b/>
          <w:bCs/>
          <w:color w:val="000000" w:themeColor="text1"/>
          <w:sz w:val="24"/>
          <w:szCs w:val="24"/>
          <w:lang w:val="zh-TW" w:eastAsia="zh-TW"/>
        </w:rPr>
      </w:pPr>
      <w:bookmarkStart w:id="3" w:name="_Toc16004"/>
      <w:r>
        <w:rPr>
          <w:rFonts w:ascii="仿宋" w:eastAsia="仿宋" w:hAnsi="仿宋" w:cs="仿宋" w:hint="eastAsia"/>
          <w:b/>
          <w:bCs/>
          <w:color w:val="000000" w:themeColor="text1"/>
          <w:sz w:val="24"/>
          <w:szCs w:val="24"/>
          <w:lang w:val="zh-TW" w:eastAsia="zh-TW"/>
        </w:rPr>
        <w:t>日常陪伴</w:t>
      </w:r>
      <w:bookmarkEnd w:id="3"/>
    </w:p>
    <w:tbl>
      <w:tblPr>
        <w:tblStyle w:val="a8"/>
        <w:tblW w:w="0" w:type="auto"/>
        <w:tblLook w:val="04A0" w:firstRow="1" w:lastRow="0" w:firstColumn="1" w:lastColumn="0" w:noHBand="0" w:noVBand="1"/>
      </w:tblPr>
      <w:tblGrid>
        <w:gridCol w:w="1435"/>
        <w:gridCol w:w="7915"/>
      </w:tblGrid>
      <w:tr w:rsidR="00E0684D" w14:paraId="5DB2C8CB" w14:textId="77777777">
        <w:trPr>
          <w:trHeight w:val="862"/>
        </w:trPr>
        <w:tc>
          <w:tcPr>
            <w:tcW w:w="1435" w:type="dxa"/>
          </w:tcPr>
          <w:p w14:paraId="16134CF7" w14:textId="77777777" w:rsidR="00E0684D" w:rsidRDefault="00000000">
            <w:pPr>
              <w:rPr>
                <w:rFonts w:ascii="仿宋" w:eastAsia="仿宋" w:hAnsi="仿宋" w:cs="仿宋"/>
                <w:lang w:val="zh-TW" w:eastAsia="zh-TW"/>
              </w:rPr>
            </w:pPr>
            <w:r>
              <w:rPr>
                <w:rFonts w:ascii="仿宋" w:eastAsia="仿宋" w:hAnsi="仿宋" w:cs="仿宋" w:hint="eastAsia"/>
                <w:lang w:val="zh-TW" w:eastAsia="zh-TW"/>
              </w:rPr>
              <w:t>项目进展及相关数据</w:t>
            </w:r>
          </w:p>
        </w:tc>
        <w:tc>
          <w:tcPr>
            <w:tcW w:w="7915" w:type="dxa"/>
          </w:tcPr>
          <w:p w14:paraId="7D7C5B25" w14:textId="77777777" w:rsidR="00E0684D" w:rsidRDefault="00000000">
            <w:pPr>
              <w:rPr>
                <w:rFonts w:ascii="仿宋" w:eastAsia="仿宋" w:hAnsi="仿宋" w:cs="仿宋"/>
              </w:rPr>
            </w:pPr>
            <w:r>
              <w:rPr>
                <w:rFonts w:ascii="仿宋" w:eastAsia="仿宋" w:hAnsi="仿宋" w:cs="仿宋" w:hint="eastAsia"/>
              </w:rPr>
              <w:t>日常陪伴对于学生初中、高中、以及辅导员群体均有所行动。</w:t>
            </w:r>
          </w:p>
          <w:p w14:paraId="26C19C38" w14:textId="77777777" w:rsidR="00E0684D" w:rsidRDefault="00000000">
            <w:pPr>
              <w:rPr>
                <w:rFonts w:ascii="仿宋" w:eastAsia="仿宋" w:hAnsi="仿宋" w:cs="仿宋"/>
              </w:rPr>
            </w:pPr>
            <w:r>
              <w:rPr>
                <w:rFonts w:ascii="仿宋" w:eastAsia="仿宋" w:hAnsi="仿宋" w:cs="仿宋" w:hint="eastAsia"/>
              </w:rPr>
              <w:t>初高中主要是进行日常陪伴、2023年春季，截至7月底数据统计周期，148所学校共计上传了475次日常陪伴活动，平均每所学校展开3.2次日常陪伴活动。</w:t>
            </w:r>
          </w:p>
          <w:p w14:paraId="6C92DAE5" w14:textId="77777777" w:rsidR="00E0684D" w:rsidRDefault="00000000">
            <w:pPr>
              <w:rPr>
                <w:rFonts w:ascii="仿宋" w:eastAsia="仿宋" w:hAnsi="仿宋" w:cs="仿宋"/>
              </w:rPr>
            </w:pPr>
            <w:r>
              <w:rPr>
                <w:rFonts w:ascii="仿宋" w:eastAsia="仿宋" w:hAnsi="仿宋" w:cs="仿宋" w:hint="eastAsia"/>
              </w:rPr>
              <w:t>针对老师，主要开展了明星辅导员游学活动、教师节活动、发放了春季筑梦辅导员的项目执行经费。</w:t>
            </w:r>
          </w:p>
          <w:p w14:paraId="58E47921" w14:textId="77777777" w:rsidR="00E0684D" w:rsidRDefault="00000000">
            <w:pPr>
              <w:rPr>
                <w:rFonts w:ascii="仿宋" w:eastAsia="仿宋" w:hAnsi="仿宋" w:cs="仿宋"/>
              </w:rPr>
            </w:pPr>
            <w:r>
              <w:rPr>
                <w:rFonts w:ascii="仿宋" w:eastAsia="仿宋" w:hAnsi="仿宋" w:cs="仿宋" w:hint="eastAsia"/>
              </w:rPr>
              <w:t>明星辅导员游学共有26人参与，进行了为期5天4晚的昆明行程，并参与了弘慧十五周年中；</w:t>
            </w:r>
          </w:p>
          <w:p w14:paraId="5007BD15" w14:textId="77777777" w:rsidR="00E0684D" w:rsidRDefault="00000000">
            <w:pPr>
              <w:rPr>
                <w:rFonts w:ascii="仿宋" w:eastAsia="仿宋" w:hAnsi="仿宋" w:cs="仿宋"/>
              </w:rPr>
            </w:pPr>
            <w:r>
              <w:rPr>
                <w:rFonts w:ascii="仿宋" w:eastAsia="仿宋" w:hAnsi="仿宋" w:cs="仿宋" w:hint="eastAsia"/>
              </w:rPr>
              <w:t>教师节共发放了248套钢笔套装及卡片，由县域主任给到各个县域的筑梦辅导员及本地力量；</w:t>
            </w:r>
          </w:p>
          <w:p w14:paraId="53ED9D27" w14:textId="77777777" w:rsidR="00E0684D" w:rsidRDefault="00000000">
            <w:pPr>
              <w:rPr>
                <w:rFonts w:ascii="仿宋" w:eastAsia="仿宋" w:hAnsi="仿宋" w:cs="仿宋"/>
              </w:rPr>
            </w:pPr>
            <w:r>
              <w:rPr>
                <w:rFonts w:ascii="仿宋" w:eastAsia="仿宋" w:hAnsi="仿宋" w:cs="仿宋" w:hint="eastAsia"/>
              </w:rPr>
              <w:t>也给今年春季共计170名的筑梦辅导员/班主任及16名筑梦中心成员发放了共计87630元项目执行经费。</w:t>
            </w:r>
          </w:p>
        </w:tc>
      </w:tr>
      <w:tr w:rsidR="00E0684D" w14:paraId="5D579539" w14:textId="77777777">
        <w:trPr>
          <w:trHeight w:val="687"/>
        </w:trPr>
        <w:tc>
          <w:tcPr>
            <w:tcW w:w="1435" w:type="dxa"/>
          </w:tcPr>
          <w:p w14:paraId="2ECDF59B" w14:textId="77777777" w:rsidR="00E0684D" w:rsidRDefault="00000000">
            <w:pPr>
              <w:rPr>
                <w:rFonts w:ascii="仿宋" w:eastAsia="仿宋" w:hAnsi="仿宋" w:cs="仿宋"/>
                <w:lang w:val="zh-TW"/>
              </w:rPr>
            </w:pPr>
            <w:r>
              <w:rPr>
                <w:rFonts w:ascii="仿宋" w:eastAsia="仿宋" w:hAnsi="仿宋" w:cs="仿宋" w:hint="eastAsia"/>
                <w:lang w:val="zh-TW"/>
              </w:rPr>
              <w:lastRenderedPageBreak/>
              <w:t>县域化实践的项目支持</w:t>
            </w:r>
          </w:p>
        </w:tc>
        <w:tc>
          <w:tcPr>
            <w:tcW w:w="7915" w:type="dxa"/>
          </w:tcPr>
          <w:p w14:paraId="2E53F754" w14:textId="77777777" w:rsidR="00E0684D" w:rsidRDefault="00000000">
            <w:pPr>
              <w:rPr>
                <w:rFonts w:ascii="仿宋" w:eastAsia="仿宋" w:hAnsi="仿宋" w:cs="仿宋"/>
              </w:rPr>
            </w:pPr>
            <w:r>
              <w:rPr>
                <w:rFonts w:ascii="仿宋" w:eastAsia="仿宋" w:hAnsi="仿宋" w:cs="仿宋" w:hint="eastAsia"/>
              </w:rPr>
              <w:t>统计辅导员的日常陪伴次数并同步给县域主任，进行及时督促。</w:t>
            </w:r>
          </w:p>
          <w:p w14:paraId="664417F2" w14:textId="77777777" w:rsidR="00E0684D" w:rsidRDefault="00000000">
            <w:pPr>
              <w:rPr>
                <w:rFonts w:ascii="仿宋" w:eastAsia="仿宋" w:hAnsi="仿宋" w:cs="仿宋"/>
              </w:rPr>
            </w:pPr>
            <w:r>
              <w:rPr>
                <w:rFonts w:ascii="仿宋" w:eastAsia="仿宋" w:hAnsi="仿宋" w:cs="仿宋" w:hint="eastAsia"/>
              </w:rPr>
              <w:t>统筹县域教师节礼物数量，并进行制作及发放。</w:t>
            </w:r>
          </w:p>
        </w:tc>
      </w:tr>
      <w:tr w:rsidR="00E0684D" w14:paraId="77936C6B" w14:textId="77777777">
        <w:trPr>
          <w:trHeight w:val="700"/>
        </w:trPr>
        <w:tc>
          <w:tcPr>
            <w:tcW w:w="1435" w:type="dxa"/>
          </w:tcPr>
          <w:p w14:paraId="0404A4A5" w14:textId="77777777" w:rsidR="00E0684D" w:rsidRDefault="00000000">
            <w:pPr>
              <w:rPr>
                <w:rFonts w:ascii="仿宋" w:eastAsia="仿宋" w:hAnsi="仿宋" w:cs="仿宋"/>
                <w:lang w:val="zh-TW" w:eastAsia="zh-TW"/>
              </w:rPr>
            </w:pPr>
            <w:r>
              <w:rPr>
                <w:rFonts w:ascii="仿宋" w:eastAsia="仿宋" w:hAnsi="仿宋" w:cs="仿宋" w:hint="eastAsia"/>
                <w:lang w:val="zh-TW"/>
              </w:rPr>
              <w:t>关键结果与产出</w:t>
            </w:r>
          </w:p>
        </w:tc>
        <w:tc>
          <w:tcPr>
            <w:tcW w:w="7915" w:type="dxa"/>
          </w:tcPr>
          <w:p w14:paraId="412D07DC" w14:textId="77777777" w:rsidR="00E0684D" w:rsidRDefault="00000000">
            <w:pPr>
              <w:rPr>
                <w:rFonts w:ascii="仿宋" w:eastAsia="仿宋" w:hAnsi="仿宋" w:cs="仿宋"/>
              </w:rPr>
            </w:pPr>
            <w:r>
              <w:rPr>
                <w:rFonts w:ascii="仿宋" w:eastAsia="仿宋" w:hAnsi="仿宋" w:cs="仿宋" w:hint="eastAsia"/>
              </w:rPr>
              <w:t>统筹完成明星辅导员游学项目；初中日常陪伴跟进并敲定三力盒子初稿，于10月统一发出。</w:t>
            </w:r>
          </w:p>
        </w:tc>
      </w:tr>
      <w:tr w:rsidR="00E0684D" w14:paraId="168FBDBC" w14:textId="77777777">
        <w:trPr>
          <w:trHeight w:val="301"/>
        </w:trPr>
        <w:tc>
          <w:tcPr>
            <w:tcW w:w="1435" w:type="dxa"/>
          </w:tcPr>
          <w:p w14:paraId="6DB33B7B" w14:textId="77777777" w:rsidR="00E0684D" w:rsidRDefault="00000000">
            <w:pPr>
              <w:rPr>
                <w:rFonts w:ascii="仿宋" w:eastAsia="仿宋" w:hAnsi="仿宋" w:cs="仿宋"/>
                <w:lang w:val="zh-TW"/>
              </w:rPr>
            </w:pPr>
            <w:r>
              <w:rPr>
                <w:rFonts w:ascii="仿宋" w:eastAsia="仿宋" w:hAnsi="仿宋" w:cs="仿宋" w:hint="eastAsia"/>
                <w:lang w:val="zh-TW" w:eastAsia="zh-TW"/>
              </w:rPr>
              <w:t>项目成效</w:t>
            </w:r>
          </w:p>
        </w:tc>
        <w:tc>
          <w:tcPr>
            <w:tcW w:w="7915" w:type="dxa"/>
          </w:tcPr>
          <w:p w14:paraId="0FFDCC35" w14:textId="77777777" w:rsidR="00E0684D" w:rsidRDefault="00000000">
            <w:pPr>
              <w:rPr>
                <w:rFonts w:ascii="仿宋" w:eastAsia="仿宋" w:hAnsi="仿宋" w:cs="仿宋"/>
              </w:rPr>
            </w:pPr>
            <w:r>
              <w:rPr>
                <w:rFonts w:ascii="仿宋" w:eastAsia="仿宋" w:hAnsi="仿宋" w:cs="仿宋" w:hint="eastAsia"/>
              </w:rPr>
              <w:t>教师节的礼物在各个县域群内受到了较好的反馈。</w:t>
            </w:r>
          </w:p>
        </w:tc>
      </w:tr>
      <w:tr w:rsidR="00E0684D" w14:paraId="57F5EEDC" w14:textId="77777777">
        <w:trPr>
          <w:trHeight w:val="1057"/>
        </w:trPr>
        <w:tc>
          <w:tcPr>
            <w:tcW w:w="1435" w:type="dxa"/>
          </w:tcPr>
          <w:p w14:paraId="236E9CC8" w14:textId="77777777" w:rsidR="00E0684D" w:rsidRDefault="00000000">
            <w:pPr>
              <w:rPr>
                <w:rFonts w:ascii="仿宋" w:eastAsia="仿宋" w:hAnsi="仿宋" w:cs="仿宋"/>
                <w:lang w:val="zh-TW"/>
              </w:rPr>
            </w:pPr>
            <w:r>
              <w:rPr>
                <w:rFonts w:ascii="仿宋" w:eastAsia="仿宋" w:hAnsi="仿宋" w:cs="仿宋" w:hint="eastAsia"/>
                <w:lang w:val="zh-TW"/>
              </w:rPr>
              <w:t>执行总结（工作难点、重点、亮点等）</w:t>
            </w:r>
          </w:p>
        </w:tc>
        <w:tc>
          <w:tcPr>
            <w:tcW w:w="7915" w:type="dxa"/>
          </w:tcPr>
          <w:p w14:paraId="65816312" w14:textId="77777777" w:rsidR="00E0684D" w:rsidRDefault="00000000">
            <w:pPr>
              <w:rPr>
                <w:rFonts w:ascii="仿宋" w:eastAsia="仿宋" w:hAnsi="仿宋" w:cs="仿宋"/>
              </w:rPr>
            </w:pPr>
            <w:r>
              <w:rPr>
                <w:rFonts w:ascii="仿宋" w:eastAsia="仿宋" w:hAnsi="仿宋" w:cs="仿宋" w:hint="eastAsia"/>
              </w:rPr>
              <w:t>工作难点：</w:t>
            </w:r>
          </w:p>
          <w:p w14:paraId="2FC28F25" w14:textId="77777777" w:rsidR="00E0684D" w:rsidRDefault="00000000">
            <w:pPr>
              <w:numPr>
                <w:ilvl w:val="0"/>
                <w:numId w:val="3"/>
              </w:numPr>
              <w:rPr>
                <w:rFonts w:ascii="仿宋" w:eastAsia="仿宋" w:hAnsi="仿宋" w:cs="仿宋"/>
              </w:rPr>
            </w:pPr>
            <w:r>
              <w:rPr>
                <w:rFonts w:ascii="仿宋" w:eastAsia="仿宋" w:hAnsi="仿宋" w:cs="仿宋" w:hint="eastAsia"/>
              </w:rPr>
              <w:t>面对不同的对象，学生、辅导员，如果有针对性地给予通用支持，确保辅导员在做日常陪伴活动的时候有据可依，有支持。</w:t>
            </w:r>
          </w:p>
          <w:p w14:paraId="55FA3D9B" w14:textId="77777777" w:rsidR="00E0684D" w:rsidRDefault="00000000">
            <w:pPr>
              <w:numPr>
                <w:ilvl w:val="0"/>
                <w:numId w:val="3"/>
              </w:numPr>
              <w:rPr>
                <w:rFonts w:ascii="仿宋" w:eastAsia="仿宋" w:hAnsi="仿宋" w:cs="仿宋"/>
              </w:rPr>
            </w:pPr>
            <w:r>
              <w:rPr>
                <w:rFonts w:ascii="仿宋" w:eastAsia="仿宋" w:hAnsi="仿宋" w:cs="仿宋" w:hint="eastAsia"/>
              </w:rPr>
              <w:t>在辅导员进行日常陪伴的过程中，面对数量这么多的辅导员，如何进行大规模群体的日常跟进，在流程和制度上确保辅导员是实实在在的有针对学生做日常陪伴工作</w:t>
            </w:r>
          </w:p>
          <w:p w14:paraId="7C1A41DD" w14:textId="77777777" w:rsidR="00E0684D" w:rsidRDefault="00000000">
            <w:pPr>
              <w:numPr>
                <w:ilvl w:val="0"/>
                <w:numId w:val="3"/>
              </w:numPr>
              <w:rPr>
                <w:rFonts w:ascii="仿宋" w:eastAsia="仿宋" w:hAnsi="仿宋" w:cs="仿宋"/>
              </w:rPr>
            </w:pPr>
            <w:r>
              <w:rPr>
                <w:rFonts w:ascii="仿宋" w:eastAsia="仿宋" w:hAnsi="仿宋" w:cs="仿宋" w:hint="eastAsia"/>
              </w:rPr>
              <w:t>如何结合更多社会资源，让更多社会爱心人士、捐赠人群体可以集合社会力量，参与到对学生的日常陪伴中。</w:t>
            </w:r>
          </w:p>
          <w:p w14:paraId="165DC455" w14:textId="77777777" w:rsidR="00E0684D" w:rsidRDefault="00000000">
            <w:pPr>
              <w:numPr>
                <w:ilvl w:val="0"/>
                <w:numId w:val="3"/>
              </w:numPr>
              <w:rPr>
                <w:rFonts w:ascii="仿宋" w:eastAsia="仿宋" w:hAnsi="仿宋" w:cs="仿宋"/>
              </w:rPr>
            </w:pPr>
            <w:r>
              <w:rPr>
                <w:rFonts w:ascii="仿宋" w:eastAsia="仿宋" w:hAnsi="仿宋" w:cs="仿宋" w:hint="eastAsia"/>
              </w:rPr>
              <w:t>由于管理较为分散和学生课余时间较难集中，高中学生的日常陪伴如何在有限的时间内开展更有效的活动。</w:t>
            </w:r>
          </w:p>
          <w:p w14:paraId="2641ACE6" w14:textId="77777777" w:rsidR="00E0684D" w:rsidRDefault="00000000">
            <w:pPr>
              <w:rPr>
                <w:rFonts w:ascii="仿宋" w:eastAsia="仿宋" w:hAnsi="仿宋" w:cs="仿宋"/>
              </w:rPr>
            </w:pPr>
            <w:r>
              <w:rPr>
                <w:rFonts w:ascii="仿宋" w:eastAsia="仿宋" w:hAnsi="仿宋" w:cs="仿宋" w:hint="eastAsia"/>
              </w:rPr>
              <w:t>工作重点：落实辅导员日常陪伴活动，给予更全面的指引及支持，确保辅导员可以知道什么时间该在哪里做什么，该怎么做。</w:t>
            </w:r>
          </w:p>
          <w:p w14:paraId="4092B9FD" w14:textId="77777777" w:rsidR="00E0684D" w:rsidRDefault="00000000">
            <w:pPr>
              <w:rPr>
                <w:rFonts w:ascii="仿宋" w:eastAsia="仿宋" w:hAnsi="仿宋" w:cs="仿宋"/>
              </w:rPr>
            </w:pPr>
            <w:r>
              <w:rPr>
                <w:rFonts w:ascii="仿宋" w:eastAsia="仿宋" w:hAnsi="仿宋" w:cs="仿宋" w:hint="eastAsia"/>
              </w:rPr>
              <w:t>工作亮点：日常陪伴算是筑梦计划的核心内容，筑梦计划如果只是对于贫困生捐赠金钱物资，那么筑梦计划只是个简单的助学项目，正是有了日常陪伴，筑梦计划才有了灵魂和可以长久走下去经久不衰的魅力。因此，对于我们的学生和陪伴学生的筑梦辅导员的日常陪伴，这部分逐步形成系统持续性的思考也是机构正在做的事情。</w:t>
            </w:r>
          </w:p>
        </w:tc>
      </w:tr>
    </w:tbl>
    <w:p w14:paraId="10D9407F" w14:textId="77777777" w:rsidR="00E0684D" w:rsidRDefault="00E0684D">
      <w:pPr>
        <w:rPr>
          <w:rFonts w:ascii="仿宋" w:eastAsia="仿宋" w:hAnsi="仿宋" w:cs="仿宋"/>
          <w:lang w:val="zh-TW"/>
        </w:rPr>
      </w:pPr>
    </w:p>
    <w:p w14:paraId="2A76FD0E" w14:textId="77777777" w:rsidR="00E0684D" w:rsidRDefault="00E0684D">
      <w:pPr>
        <w:pStyle w:val="Body"/>
        <w:widowControl/>
        <w:jc w:val="left"/>
        <w:rPr>
          <w:rFonts w:ascii="仿宋" w:eastAsia="仿宋" w:hAnsi="仿宋" w:cs="仿宋"/>
          <w:sz w:val="24"/>
          <w:szCs w:val="24"/>
          <w:lang w:val="zh-TW"/>
        </w:rPr>
      </w:pPr>
    </w:p>
    <w:p w14:paraId="31D6D076" w14:textId="77777777" w:rsidR="00E0684D" w:rsidRDefault="00000000">
      <w:pPr>
        <w:pStyle w:val="2"/>
        <w:numPr>
          <w:ilvl w:val="0"/>
          <w:numId w:val="2"/>
        </w:numPr>
        <w:rPr>
          <w:rFonts w:ascii="仿宋" w:eastAsia="仿宋" w:hAnsi="仿宋" w:cs="仿宋"/>
          <w:b/>
          <w:bCs/>
          <w:color w:val="000000" w:themeColor="text1"/>
          <w:sz w:val="24"/>
          <w:szCs w:val="24"/>
        </w:rPr>
      </w:pPr>
      <w:bookmarkStart w:id="4" w:name="_Toc28598"/>
      <w:r>
        <w:rPr>
          <w:rFonts w:ascii="仿宋" w:eastAsia="仿宋" w:hAnsi="仿宋" w:cs="仿宋" w:hint="eastAsia"/>
          <w:b/>
          <w:bCs/>
          <w:color w:val="000000" w:themeColor="text1"/>
          <w:sz w:val="24"/>
          <w:szCs w:val="24"/>
        </w:rPr>
        <w:t>陪伴者年会</w:t>
      </w:r>
      <w:bookmarkEnd w:id="4"/>
    </w:p>
    <w:p w14:paraId="1908188F" w14:textId="77777777" w:rsidR="00E0684D" w:rsidRDefault="00000000">
      <w:pPr>
        <w:rPr>
          <w:rFonts w:ascii="仿宋" w:eastAsia="仿宋" w:hAnsi="仿宋" w:cs="仿宋"/>
        </w:rPr>
      </w:pPr>
      <w:r>
        <w:rPr>
          <w:rFonts w:ascii="仿宋" w:eastAsia="仿宋" w:hAnsi="仿宋" w:cs="仿宋" w:hint="eastAsia"/>
        </w:rPr>
        <w:t>（1）年会背景：</w:t>
      </w:r>
    </w:p>
    <w:p w14:paraId="66A2E9AF"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在弘慧基金会的十五年历程中，无数弘慧陪伴者用实际行动书写了无数封“情书”，帮助乡村孩子筑梦、追梦。他们默默奉献，用自己的爱心和智慧陪伴着乡村孩子一起成长。在寒冷的冬季里，他们如同一束温暖的阳光，给予了乡村孩子无尽的关爱和支持。</w:t>
      </w:r>
    </w:p>
    <w:p w14:paraId="12EBC035"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陪伴者年会”是弘慧基金会每年举办的一次交流、融合和成长的平台，旨在为筑梦辅导员们提供一个分享故事、传递爱心的机会。今年的陪伴者年会于12月9日至10日在长沙举行，以“慧陪伴·心成长”为主题。来自弘慧基金会12个县域的筑梦辅导员、县域教育者代表、县域陪</w:t>
      </w:r>
      <w:r>
        <w:rPr>
          <w:rFonts w:ascii="仿宋" w:eastAsia="仿宋" w:hAnsi="仿宋" w:cs="仿宋" w:hint="eastAsia"/>
          <w:sz w:val="22"/>
        </w:rPr>
        <w:lastRenderedPageBreak/>
        <w:t>伴者部落成员以及爱心人士等近三百人，都将因为爱而汇聚在一起。这个年会不仅是一个交流的平台，也是相聚的机会，更是一次倡导更多本地力量参与到家乡教育公益行动中来的机会，为改善本地教育生态助力，让每一位乡村孩子都能有尊严有担当地融入社会。</w:t>
      </w:r>
    </w:p>
    <w:p w14:paraId="79397EBA" w14:textId="77777777" w:rsidR="00E0684D" w:rsidRDefault="00000000">
      <w:pPr>
        <w:rPr>
          <w:rFonts w:ascii="仿宋" w:eastAsia="仿宋" w:hAnsi="仿宋" w:cs="仿宋"/>
        </w:rPr>
      </w:pPr>
      <w:r>
        <w:rPr>
          <w:rFonts w:ascii="仿宋" w:eastAsia="仿宋" w:hAnsi="仿宋" w:cs="仿宋" w:hint="eastAsia"/>
        </w:rPr>
        <w:t>（2）年会内容：</w:t>
      </w:r>
    </w:p>
    <w:p w14:paraId="2DBF9EBB"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活动主题：慧陪伴，心成长</w:t>
      </w:r>
    </w:p>
    <w:p w14:paraId="2B393AD6"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活动目标：</w:t>
      </w:r>
    </w:p>
    <w:p w14:paraId="4D92E17C"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1.维护弘慧与县域陪伴者的关系，共同讨论陪伴者部落（包括筑梦中心） 未来发展规划；</w:t>
      </w:r>
    </w:p>
    <w:p w14:paraId="16E11F4D"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2.本年度优秀筑梦中心/辅导员致谢表彰，调动辅导员积极性；</w:t>
      </w:r>
    </w:p>
    <w:p w14:paraId="557A8ADD"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3.进行本年度辅导员培训，增强其服务学生的积极性和可持续性；</w:t>
      </w:r>
    </w:p>
    <w:p w14:paraId="592E1B79"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4.进行本年度筑梦中心群体赋能，构建陪伴者的学习交流平台。</w:t>
      </w:r>
    </w:p>
    <w:p w14:paraId="58E0CCF8"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活动时间：2023年12月9日-10日上午（周六-周天上午）</w:t>
      </w:r>
    </w:p>
    <w:p w14:paraId="43242208"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活动地点：通程麓山大酒店</w:t>
      </w:r>
    </w:p>
    <w:p w14:paraId="5C3A61E0"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参会人员：县域教育局代表</w:t>
      </w:r>
    </w:p>
    <w:p w14:paraId="46C9A777"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筑梦中心主任/筑梦中心主任助理</w:t>
      </w:r>
    </w:p>
    <w:p w14:paraId="412A58F2"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筑梦辅导员</w:t>
      </w:r>
    </w:p>
    <w:p w14:paraId="10A31827"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县域陪伴者部落成员 </w:t>
      </w:r>
    </w:p>
    <w:p w14:paraId="5BE25AA5"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本地捐赠人    </w:t>
      </w:r>
    </w:p>
    <w:p w14:paraId="15BC5AEA"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年会主办方：湖南弘慧教育发展基金会 </w:t>
      </w:r>
    </w:p>
    <w:p w14:paraId="75F876DB" w14:textId="77777777" w:rsidR="00E0684D" w:rsidRDefault="00000000">
      <w:pPr>
        <w:pStyle w:val="a7"/>
        <w:widowControl/>
        <w:spacing w:line="276" w:lineRule="auto"/>
        <w:ind w:firstLineChars="200" w:firstLine="440"/>
        <w:rPr>
          <w:rFonts w:ascii="仿宋" w:eastAsia="仿宋" w:hAnsi="仿宋" w:cs="仿宋"/>
          <w:sz w:val="22"/>
        </w:rPr>
      </w:pPr>
      <w:r>
        <w:rPr>
          <w:rFonts w:ascii="仿宋" w:eastAsia="仿宋" w:hAnsi="仿宋" w:cs="仿宋" w:hint="eastAsia"/>
          <w:sz w:val="22"/>
        </w:rPr>
        <w:t>伴手礼支持方：一蠡测慈善信托</w:t>
      </w:r>
    </w:p>
    <w:p w14:paraId="1F94C8B8" w14:textId="77777777" w:rsidR="00E0684D" w:rsidRDefault="00E0684D">
      <w:pPr>
        <w:widowControl/>
        <w:snapToGrid/>
        <w:spacing w:before="0" w:after="0" w:line="240" w:lineRule="auto"/>
        <w:rPr>
          <w:rFonts w:ascii="仿宋" w:eastAsia="仿宋" w:hAnsi="仿宋" w:cs="仿宋"/>
        </w:rPr>
      </w:pPr>
    </w:p>
    <w:p w14:paraId="5390F82B" w14:textId="7252C08C" w:rsidR="00E0684D" w:rsidRPr="00D62DF9" w:rsidRDefault="00000000" w:rsidP="00D62DF9">
      <w:pPr>
        <w:pStyle w:val="1"/>
        <w:numPr>
          <w:ilvl w:val="0"/>
          <w:numId w:val="1"/>
        </w:numPr>
        <w:jc w:val="center"/>
        <w:rPr>
          <w:rFonts w:ascii="仿宋" w:eastAsia="仿宋" w:hAnsi="仿宋" w:cs="仿宋"/>
          <w:color w:val="000000" w:themeColor="text1"/>
          <w:sz w:val="28"/>
          <w:szCs w:val="28"/>
        </w:rPr>
      </w:pPr>
      <w:bookmarkStart w:id="5" w:name="_Toc8117"/>
      <w:r>
        <w:rPr>
          <w:rFonts w:ascii="仿宋" w:eastAsia="仿宋" w:hAnsi="仿宋" w:cs="仿宋" w:hint="eastAsia"/>
          <w:color w:val="000000" w:themeColor="text1"/>
          <w:sz w:val="28"/>
          <w:szCs w:val="28"/>
        </w:rPr>
        <w:t>项目支出与结算</w:t>
      </w:r>
      <w:bookmarkEnd w:id="5"/>
    </w:p>
    <w:p w14:paraId="7C7ABD06" w14:textId="26B5ACD8" w:rsidR="00E0684D" w:rsidRDefault="00000000">
      <w:pPr>
        <w:ind w:firstLineChars="200" w:firstLine="480"/>
        <w:rPr>
          <w:rFonts w:ascii="仿宋" w:eastAsia="仿宋" w:hAnsi="仿宋" w:cs="仿宋"/>
        </w:rPr>
      </w:pPr>
      <w:r>
        <w:rPr>
          <w:rFonts w:ascii="仿宋" w:eastAsia="仿宋" w:hAnsi="仿宋" w:cs="仿宋" w:hint="eastAsia"/>
          <w:color w:val="000000" w:themeColor="text1"/>
          <w:sz w:val="24"/>
          <w:szCs w:val="24"/>
        </w:rPr>
        <w:t>筑梦计划从财务上供支出</w:t>
      </w:r>
      <w:r w:rsidR="00D221A5" w:rsidRPr="00D221A5">
        <w:rPr>
          <w:rFonts w:ascii="仿宋" w:eastAsia="仿宋" w:hAnsi="仿宋" w:cs="仿宋"/>
          <w:color w:val="000000" w:themeColor="text1"/>
          <w:sz w:val="24"/>
          <w:szCs w:val="24"/>
        </w:rPr>
        <w:t>8,556,526</w:t>
      </w:r>
      <w:r w:rsidR="00D221A5">
        <w:rPr>
          <w:rFonts w:ascii="仿宋" w:eastAsia="仿宋" w:hAnsi="仿宋" w:cs="仿宋" w:hint="eastAsia"/>
          <w:color w:val="000000" w:themeColor="text1"/>
          <w:sz w:val="24"/>
          <w:szCs w:val="24"/>
        </w:rPr>
        <w:t>元</w:t>
      </w:r>
      <w:r>
        <w:rPr>
          <w:rFonts w:ascii="仿宋" w:eastAsia="仿宋" w:hAnsi="仿宋" w:cs="仿宋" w:hint="eastAsia"/>
          <w:color w:val="000000" w:themeColor="text1"/>
          <w:sz w:val="24"/>
          <w:szCs w:val="24"/>
        </w:rPr>
        <w:t>。</w:t>
      </w:r>
    </w:p>
    <w:tbl>
      <w:tblPr>
        <w:tblW w:w="5748" w:type="dxa"/>
        <w:jc w:val="center"/>
        <w:tblLayout w:type="fixed"/>
        <w:tblLook w:val="04A0" w:firstRow="1" w:lastRow="0" w:firstColumn="1" w:lastColumn="0" w:noHBand="0" w:noVBand="1"/>
      </w:tblPr>
      <w:tblGrid>
        <w:gridCol w:w="2675"/>
        <w:gridCol w:w="1515"/>
        <w:gridCol w:w="1558"/>
      </w:tblGrid>
      <w:tr w:rsidR="005129DF" w14:paraId="6B4AA601" w14:textId="77777777" w:rsidTr="005129DF">
        <w:trPr>
          <w:trHeight w:val="518"/>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D9D9D9"/>
            <w:noWrap/>
            <w:vAlign w:val="bottom"/>
          </w:tcPr>
          <w:p w14:paraId="0BB28E30" w14:textId="77777777" w:rsidR="005129DF" w:rsidRDefault="005129DF">
            <w:pPr>
              <w:widowControl/>
              <w:jc w:val="center"/>
              <w:textAlignment w:val="center"/>
              <w:rPr>
                <w:rFonts w:ascii="仿宋" w:eastAsia="仿宋" w:hAnsi="仿宋" w:cs="仿宋"/>
                <w:b/>
                <w:bCs/>
                <w:color w:val="000000"/>
              </w:rPr>
            </w:pPr>
            <w:r>
              <w:rPr>
                <w:rFonts w:ascii="仿宋" w:eastAsia="仿宋" w:hAnsi="仿宋" w:cs="仿宋" w:hint="eastAsia"/>
                <w:b/>
                <w:bCs/>
                <w:color w:val="000000"/>
              </w:rPr>
              <w:t>子项目</w:t>
            </w:r>
          </w:p>
        </w:tc>
        <w:tc>
          <w:tcPr>
            <w:tcW w:w="1515" w:type="dxa"/>
            <w:tcBorders>
              <w:top w:val="single" w:sz="4" w:space="0" w:color="000000"/>
              <w:left w:val="single" w:sz="4" w:space="0" w:color="000000"/>
              <w:bottom w:val="single" w:sz="4" w:space="0" w:color="000000"/>
              <w:right w:val="single" w:sz="4" w:space="0" w:color="000000"/>
            </w:tcBorders>
            <w:shd w:val="clear" w:color="auto" w:fill="D9D9D9"/>
            <w:noWrap/>
            <w:vAlign w:val="bottom"/>
          </w:tcPr>
          <w:p w14:paraId="589CBC70" w14:textId="77777777" w:rsidR="005129DF" w:rsidRDefault="005129DF">
            <w:pPr>
              <w:widowControl/>
              <w:jc w:val="center"/>
              <w:textAlignment w:val="center"/>
              <w:rPr>
                <w:rFonts w:ascii="仿宋" w:eastAsia="仿宋" w:hAnsi="仿宋" w:cs="仿宋"/>
                <w:b/>
                <w:bCs/>
                <w:color w:val="000000"/>
              </w:rPr>
            </w:pPr>
            <w:r>
              <w:rPr>
                <w:rFonts w:ascii="仿宋" w:eastAsia="仿宋" w:hAnsi="仿宋" w:cs="仿宋" w:hint="eastAsia"/>
                <w:b/>
                <w:bCs/>
                <w:color w:val="000000"/>
              </w:rPr>
              <w:t>金额（元）</w:t>
            </w:r>
          </w:p>
        </w:tc>
        <w:tc>
          <w:tcPr>
            <w:tcW w:w="155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FF5FF2A" w14:textId="77777777" w:rsidR="005129DF" w:rsidRDefault="005129DF">
            <w:pPr>
              <w:widowControl/>
              <w:jc w:val="center"/>
              <w:textAlignment w:val="center"/>
              <w:rPr>
                <w:rFonts w:ascii="仿宋" w:eastAsia="仿宋" w:hAnsi="仿宋" w:cs="仿宋"/>
                <w:b/>
                <w:bCs/>
                <w:color w:val="000000"/>
              </w:rPr>
            </w:pPr>
            <w:r>
              <w:rPr>
                <w:rFonts w:ascii="仿宋" w:eastAsia="仿宋" w:hAnsi="仿宋" w:cs="仿宋" w:hint="eastAsia"/>
                <w:b/>
                <w:bCs/>
                <w:color w:val="000000"/>
              </w:rPr>
              <w:t>占比</w:t>
            </w:r>
          </w:p>
        </w:tc>
      </w:tr>
      <w:tr w:rsidR="005129DF" w14:paraId="62D34380" w14:textId="77777777" w:rsidTr="00D62DF9">
        <w:trPr>
          <w:trHeight w:val="117"/>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77472" w14:textId="2DF50ACF" w:rsidR="005129DF" w:rsidRDefault="005129DF">
            <w:pPr>
              <w:widowControl/>
              <w:jc w:val="center"/>
              <w:textAlignment w:val="center"/>
              <w:rPr>
                <w:rFonts w:ascii="仿宋" w:eastAsia="仿宋" w:hAnsi="仿宋" w:cs="仿宋" w:hint="eastAsia"/>
                <w:b/>
                <w:bCs/>
                <w:color w:val="000000"/>
              </w:rPr>
            </w:pPr>
            <w:r>
              <w:rPr>
                <w:rFonts w:ascii="仿宋" w:eastAsia="仿宋" w:hAnsi="仿宋" w:cs="仿宋" w:hint="eastAsia"/>
                <w:b/>
                <w:bCs/>
                <w:color w:val="000000"/>
              </w:rPr>
              <w:t>筑梦奖学金</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EE21C" w14:textId="12E68F04" w:rsidR="005129DF" w:rsidRPr="005129DF" w:rsidRDefault="00D62DF9">
            <w:pPr>
              <w:widowControl/>
              <w:jc w:val="center"/>
              <w:textAlignment w:val="center"/>
              <w:rPr>
                <w:rFonts w:ascii="仿宋" w:eastAsia="仿宋" w:hAnsi="仿宋" w:cs="仿宋" w:hint="eastAsia"/>
                <w:kern w:val="0"/>
                <w:lang w:bidi="ar"/>
              </w:rPr>
            </w:pPr>
            <w:r>
              <w:rPr>
                <w:rFonts w:ascii="仿宋" w:eastAsia="仿宋" w:hAnsi="仿宋" w:cs="仿宋" w:hint="eastAsia"/>
                <w:kern w:val="0"/>
                <w:lang w:bidi="ar"/>
              </w:rPr>
              <w:t>6</w:t>
            </w:r>
            <w:r w:rsidR="005129DF">
              <w:rPr>
                <w:rFonts w:ascii="仿宋" w:eastAsia="仿宋" w:hAnsi="仿宋" w:cs="仿宋"/>
                <w:kern w:val="0"/>
                <w:lang w:bidi="ar"/>
              </w:rPr>
              <w:t>,</w:t>
            </w:r>
            <w:r>
              <w:rPr>
                <w:rFonts w:ascii="仿宋" w:eastAsia="仿宋" w:hAnsi="仿宋" w:cs="仿宋" w:hint="eastAsia"/>
                <w:kern w:val="0"/>
                <w:lang w:bidi="ar"/>
              </w:rPr>
              <w:t>680</w:t>
            </w:r>
            <w:r w:rsidR="005129DF">
              <w:rPr>
                <w:rFonts w:ascii="仿宋" w:eastAsia="仿宋" w:hAnsi="仿宋" w:cs="仿宋"/>
                <w:kern w:val="0"/>
                <w:lang w:bidi="ar"/>
              </w:rPr>
              <w:t>,</w:t>
            </w:r>
            <w:r w:rsidR="005129DF">
              <w:rPr>
                <w:rFonts w:ascii="仿宋" w:eastAsia="仿宋" w:hAnsi="仿宋" w:cs="仿宋" w:hint="eastAsia"/>
                <w:kern w:val="0"/>
                <w:lang w:bidi="ar"/>
              </w:rPr>
              <w:t>500</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52EDB" w14:textId="77777777" w:rsidR="005129DF" w:rsidRDefault="005129DF">
            <w:pPr>
              <w:widowControl/>
              <w:jc w:val="center"/>
              <w:textAlignment w:val="bottom"/>
              <w:rPr>
                <w:rFonts w:ascii="仿宋" w:eastAsia="仿宋" w:hAnsi="仿宋" w:cs="仿宋"/>
                <w:kern w:val="0"/>
                <w:sz w:val="20"/>
                <w:szCs w:val="20"/>
                <w:lang w:bidi="ar"/>
              </w:rPr>
            </w:pPr>
          </w:p>
        </w:tc>
      </w:tr>
      <w:tr w:rsidR="005129DF" w14:paraId="43278E20" w14:textId="77777777" w:rsidTr="005129DF">
        <w:trPr>
          <w:trHeight w:val="274"/>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56B35" w14:textId="62FCBC4F" w:rsidR="005129DF" w:rsidRDefault="005129DF">
            <w:pPr>
              <w:widowControl/>
              <w:jc w:val="center"/>
              <w:textAlignment w:val="center"/>
              <w:rPr>
                <w:rFonts w:ascii="仿宋" w:eastAsia="仿宋" w:hAnsi="仿宋" w:cs="仿宋" w:hint="eastAsia"/>
                <w:b/>
                <w:bCs/>
                <w:color w:val="000000"/>
              </w:rPr>
            </w:pPr>
            <w:r>
              <w:rPr>
                <w:rFonts w:ascii="仿宋" w:eastAsia="仿宋" w:hAnsi="仿宋" w:cs="仿宋" w:hint="eastAsia"/>
                <w:b/>
                <w:bCs/>
                <w:color w:val="000000"/>
              </w:rPr>
              <w:t>壹加壹育人弘慧奖</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96DBD" w14:textId="2D3CFA58" w:rsidR="005129DF" w:rsidRDefault="005129DF">
            <w:pPr>
              <w:widowControl/>
              <w:jc w:val="center"/>
              <w:textAlignment w:val="center"/>
              <w:rPr>
                <w:rFonts w:ascii="仿宋" w:eastAsia="仿宋" w:hAnsi="仿宋" w:cs="仿宋" w:hint="eastAsia"/>
                <w:kern w:val="0"/>
                <w:lang w:bidi="ar"/>
              </w:rPr>
            </w:pPr>
            <w:r>
              <w:rPr>
                <w:rFonts w:ascii="仿宋" w:eastAsia="仿宋" w:hAnsi="仿宋" w:cs="仿宋" w:hint="eastAsia"/>
                <w:kern w:val="0"/>
                <w:lang w:bidi="ar"/>
              </w:rPr>
              <w:t>669</w:t>
            </w:r>
            <w:r>
              <w:rPr>
                <w:rFonts w:ascii="仿宋" w:eastAsia="仿宋" w:hAnsi="仿宋" w:cs="仿宋"/>
                <w:kern w:val="0"/>
                <w:lang w:bidi="ar"/>
              </w:rPr>
              <w:t>,</w:t>
            </w:r>
            <w:r>
              <w:rPr>
                <w:rFonts w:ascii="仿宋" w:eastAsia="仿宋" w:hAnsi="仿宋" w:cs="仿宋" w:hint="eastAsia"/>
                <w:kern w:val="0"/>
                <w:lang w:bidi="ar"/>
              </w:rPr>
              <w:t>500</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3D9CE" w14:textId="77777777" w:rsidR="005129DF" w:rsidRDefault="005129DF">
            <w:pPr>
              <w:widowControl/>
              <w:jc w:val="center"/>
              <w:textAlignment w:val="bottom"/>
              <w:rPr>
                <w:rFonts w:ascii="仿宋" w:eastAsia="仿宋" w:hAnsi="仿宋" w:cs="仿宋" w:hint="eastAsia"/>
                <w:kern w:val="0"/>
                <w:sz w:val="20"/>
                <w:szCs w:val="20"/>
                <w:lang w:bidi="ar"/>
              </w:rPr>
            </w:pPr>
          </w:p>
        </w:tc>
      </w:tr>
      <w:tr w:rsidR="005129DF" w14:paraId="7130A962" w14:textId="77777777" w:rsidTr="005129DF">
        <w:trPr>
          <w:trHeight w:val="67"/>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9BB22" w14:textId="71373F84" w:rsidR="005129DF" w:rsidRDefault="005129DF">
            <w:pPr>
              <w:widowControl/>
              <w:jc w:val="center"/>
              <w:textAlignment w:val="center"/>
              <w:rPr>
                <w:rFonts w:ascii="仿宋" w:eastAsia="仿宋" w:hAnsi="仿宋" w:cs="仿宋" w:hint="eastAsia"/>
                <w:b/>
                <w:bCs/>
                <w:color w:val="000000"/>
              </w:rPr>
            </w:pPr>
            <w:r>
              <w:rPr>
                <w:rFonts w:ascii="仿宋" w:eastAsia="仿宋" w:hAnsi="仿宋" w:cs="仿宋" w:hint="eastAsia"/>
                <w:b/>
                <w:bCs/>
                <w:color w:val="000000"/>
              </w:rPr>
              <w:t>特定教育资助</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48427" w14:textId="175CD6CA" w:rsidR="005129DF" w:rsidRDefault="005129DF">
            <w:pPr>
              <w:widowControl/>
              <w:jc w:val="center"/>
              <w:textAlignment w:val="center"/>
              <w:rPr>
                <w:rFonts w:ascii="仿宋" w:eastAsia="仿宋" w:hAnsi="仿宋" w:cs="仿宋" w:hint="eastAsia"/>
                <w:kern w:val="0"/>
                <w:lang w:bidi="ar"/>
              </w:rPr>
            </w:pPr>
            <w:r>
              <w:rPr>
                <w:rFonts w:ascii="仿宋" w:eastAsia="仿宋" w:hAnsi="仿宋" w:cs="仿宋" w:hint="eastAsia"/>
                <w:kern w:val="0"/>
                <w:lang w:bidi="ar"/>
              </w:rPr>
              <w:t>16</w:t>
            </w:r>
            <w:r>
              <w:rPr>
                <w:rFonts w:ascii="仿宋" w:eastAsia="仿宋" w:hAnsi="仿宋" w:cs="仿宋"/>
                <w:kern w:val="0"/>
                <w:lang w:bidi="ar"/>
              </w:rPr>
              <w:t>,</w:t>
            </w:r>
            <w:r>
              <w:rPr>
                <w:rFonts w:ascii="仿宋" w:eastAsia="仿宋" w:hAnsi="仿宋" w:cs="仿宋" w:hint="eastAsia"/>
                <w:kern w:val="0"/>
                <w:lang w:bidi="ar"/>
              </w:rPr>
              <w:t>500</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E7023" w14:textId="77777777" w:rsidR="005129DF" w:rsidRDefault="005129DF">
            <w:pPr>
              <w:widowControl/>
              <w:jc w:val="center"/>
              <w:textAlignment w:val="bottom"/>
              <w:rPr>
                <w:rFonts w:ascii="仿宋" w:eastAsia="仿宋" w:hAnsi="仿宋" w:cs="仿宋" w:hint="eastAsia"/>
                <w:kern w:val="0"/>
                <w:sz w:val="20"/>
                <w:szCs w:val="20"/>
                <w:lang w:bidi="ar"/>
              </w:rPr>
            </w:pPr>
          </w:p>
        </w:tc>
      </w:tr>
      <w:tr w:rsidR="00D221A5" w14:paraId="79DCD9EF" w14:textId="77777777" w:rsidTr="005129DF">
        <w:trPr>
          <w:trHeight w:val="67"/>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E2F93" w14:textId="5FBBBA05" w:rsidR="00D221A5" w:rsidRDefault="00D221A5">
            <w:pPr>
              <w:widowControl/>
              <w:jc w:val="center"/>
              <w:textAlignment w:val="center"/>
              <w:rPr>
                <w:rFonts w:ascii="仿宋" w:eastAsia="仿宋" w:hAnsi="仿宋" w:cs="仿宋" w:hint="eastAsia"/>
                <w:b/>
                <w:bCs/>
                <w:color w:val="000000"/>
              </w:rPr>
            </w:pPr>
            <w:r>
              <w:rPr>
                <w:rFonts w:ascii="仿宋" w:eastAsia="仿宋" w:hAnsi="仿宋" w:cs="仿宋" w:hint="eastAsia"/>
                <w:b/>
                <w:bCs/>
                <w:color w:val="000000"/>
              </w:rPr>
              <w:t>初中日常陪伴</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3E388" w14:textId="670F020F" w:rsidR="00D221A5" w:rsidRDefault="00D221A5">
            <w:pPr>
              <w:widowControl/>
              <w:jc w:val="center"/>
              <w:textAlignment w:val="center"/>
              <w:rPr>
                <w:rFonts w:ascii="仿宋" w:eastAsia="仿宋" w:hAnsi="仿宋" w:cs="仿宋" w:hint="eastAsia"/>
                <w:kern w:val="0"/>
                <w:lang w:bidi="ar"/>
              </w:rPr>
            </w:pPr>
            <w:r>
              <w:rPr>
                <w:rFonts w:ascii="仿宋" w:eastAsia="仿宋" w:hAnsi="仿宋" w:cs="仿宋" w:hint="eastAsia"/>
                <w:kern w:val="0"/>
                <w:lang w:bidi="ar"/>
              </w:rPr>
              <w:t>19</w:t>
            </w:r>
            <w:r>
              <w:rPr>
                <w:rFonts w:ascii="仿宋" w:eastAsia="仿宋" w:hAnsi="仿宋" w:cs="仿宋"/>
                <w:kern w:val="0"/>
                <w:lang w:bidi="ar"/>
              </w:rPr>
              <w:t>,</w:t>
            </w:r>
            <w:r>
              <w:rPr>
                <w:rFonts w:ascii="仿宋" w:eastAsia="仿宋" w:hAnsi="仿宋" w:cs="仿宋" w:hint="eastAsia"/>
                <w:kern w:val="0"/>
                <w:lang w:bidi="ar"/>
              </w:rPr>
              <w:t>616.62</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CBD09" w14:textId="77777777" w:rsidR="00D221A5" w:rsidRDefault="00D221A5">
            <w:pPr>
              <w:widowControl/>
              <w:jc w:val="center"/>
              <w:textAlignment w:val="bottom"/>
              <w:rPr>
                <w:rFonts w:ascii="仿宋" w:eastAsia="仿宋" w:hAnsi="仿宋" w:cs="仿宋" w:hint="eastAsia"/>
                <w:kern w:val="0"/>
                <w:sz w:val="20"/>
                <w:szCs w:val="20"/>
                <w:lang w:bidi="ar"/>
              </w:rPr>
            </w:pPr>
          </w:p>
        </w:tc>
      </w:tr>
      <w:tr w:rsidR="00D221A5" w14:paraId="3D1D603A" w14:textId="77777777" w:rsidTr="005129DF">
        <w:trPr>
          <w:trHeight w:val="67"/>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AC4AC" w14:textId="10D453C9" w:rsidR="00D221A5" w:rsidRDefault="00D221A5">
            <w:pPr>
              <w:widowControl/>
              <w:jc w:val="center"/>
              <w:textAlignment w:val="center"/>
              <w:rPr>
                <w:rFonts w:ascii="仿宋" w:eastAsia="仿宋" w:hAnsi="仿宋" w:cs="仿宋" w:hint="eastAsia"/>
                <w:b/>
                <w:bCs/>
                <w:color w:val="000000"/>
              </w:rPr>
            </w:pPr>
            <w:r>
              <w:rPr>
                <w:rFonts w:ascii="仿宋" w:eastAsia="仿宋" w:hAnsi="仿宋" w:cs="仿宋" w:hint="eastAsia"/>
                <w:b/>
                <w:bCs/>
                <w:color w:val="000000"/>
              </w:rPr>
              <w:t>高中日常陪伴</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7EEED" w14:textId="7D26537B" w:rsidR="00D221A5" w:rsidRDefault="00D221A5">
            <w:pPr>
              <w:widowControl/>
              <w:jc w:val="center"/>
              <w:textAlignment w:val="center"/>
              <w:rPr>
                <w:rFonts w:ascii="仿宋" w:eastAsia="仿宋" w:hAnsi="仿宋" w:cs="仿宋" w:hint="eastAsia"/>
                <w:kern w:val="0"/>
                <w:lang w:bidi="ar"/>
              </w:rPr>
            </w:pPr>
            <w:r>
              <w:rPr>
                <w:rFonts w:ascii="仿宋" w:eastAsia="仿宋" w:hAnsi="仿宋" w:cs="仿宋" w:hint="eastAsia"/>
                <w:kern w:val="0"/>
                <w:lang w:bidi="ar"/>
              </w:rPr>
              <w:t>127</w:t>
            </w:r>
            <w:r>
              <w:rPr>
                <w:rFonts w:ascii="仿宋" w:eastAsia="仿宋" w:hAnsi="仿宋" w:cs="仿宋"/>
                <w:kern w:val="0"/>
                <w:lang w:bidi="ar"/>
              </w:rPr>
              <w:t>,</w:t>
            </w:r>
            <w:r>
              <w:rPr>
                <w:rFonts w:ascii="仿宋" w:eastAsia="仿宋" w:hAnsi="仿宋" w:cs="仿宋" w:hint="eastAsia"/>
                <w:kern w:val="0"/>
                <w:lang w:bidi="ar"/>
              </w:rPr>
              <w:t>0</w:t>
            </w:r>
            <w:r>
              <w:rPr>
                <w:rFonts w:ascii="仿宋" w:eastAsia="仿宋" w:hAnsi="仿宋" w:cs="仿宋"/>
                <w:kern w:val="0"/>
                <w:lang w:bidi="ar"/>
              </w:rPr>
              <w:t>1</w:t>
            </w:r>
            <w:r>
              <w:rPr>
                <w:rFonts w:ascii="仿宋" w:eastAsia="仿宋" w:hAnsi="仿宋" w:cs="仿宋" w:hint="eastAsia"/>
                <w:kern w:val="0"/>
                <w:lang w:bidi="ar"/>
              </w:rPr>
              <w:t>8</w:t>
            </w:r>
            <w:r>
              <w:rPr>
                <w:rFonts w:ascii="仿宋" w:eastAsia="仿宋" w:hAnsi="仿宋" w:cs="仿宋"/>
                <w:kern w:val="0"/>
                <w:lang w:bidi="ar"/>
              </w:rPr>
              <w:t>.55</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5B7EB" w14:textId="77777777" w:rsidR="00D221A5" w:rsidRDefault="00D221A5">
            <w:pPr>
              <w:widowControl/>
              <w:jc w:val="center"/>
              <w:textAlignment w:val="bottom"/>
              <w:rPr>
                <w:rFonts w:ascii="仿宋" w:eastAsia="仿宋" w:hAnsi="仿宋" w:cs="仿宋" w:hint="eastAsia"/>
                <w:kern w:val="0"/>
                <w:sz w:val="20"/>
                <w:szCs w:val="20"/>
                <w:lang w:bidi="ar"/>
              </w:rPr>
            </w:pPr>
          </w:p>
        </w:tc>
      </w:tr>
      <w:tr w:rsidR="00D221A5" w14:paraId="6462C7CC" w14:textId="77777777" w:rsidTr="005129DF">
        <w:trPr>
          <w:trHeight w:val="67"/>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7B748" w14:textId="7F7E3797" w:rsidR="00D221A5" w:rsidRDefault="00D221A5">
            <w:pPr>
              <w:widowControl/>
              <w:jc w:val="center"/>
              <w:textAlignment w:val="center"/>
              <w:rPr>
                <w:rFonts w:ascii="仿宋" w:eastAsia="仿宋" w:hAnsi="仿宋" w:cs="仿宋" w:hint="eastAsia"/>
                <w:b/>
                <w:bCs/>
                <w:color w:val="000000"/>
              </w:rPr>
            </w:pPr>
            <w:r>
              <w:rPr>
                <w:rFonts w:ascii="仿宋" w:eastAsia="仿宋" w:hAnsi="仿宋" w:cs="仿宋" w:hint="eastAsia"/>
                <w:b/>
                <w:bCs/>
                <w:color w:val="000000"/>
              </w:rPr>
              <w:t>筑梦中心运营</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F2A29" w14:textId="1C2EBA5F" w:rsidR="00D221A5" w:rsidRDefault="00D221A5">
            <w:pPr>
              <w:widowControl/>
              <w:jc w:val="center"/>
              <w:textAlignment w:val="center"/>
              <w:rPr>
                <w:rFonts w:ascii="仿宋" w:eastAsia="仿宋" w:hAnsi="仿宋" w:cs="仿宋"/>
                <w:kern w:val="0"/>
                <w:lang w:bidi="ar"/>
              </w:rPr>
            </w:pPr>
            <w:r>
              <w:rPr>
                <w:rFonts w:ascii="仿宋" w:eastAsia="仿宋" w:hAnsi="仿宋" w:cs="仿宋" w:hint="eastAsia"/>
                <w:kern w:val="0"/>
                <w:lang w:bidi="ar"/>
              </w:rPr>
              <w:t>243</w:t>
            </w:r>
            <w:r>
              <w:rPr>
                <w:rFonts w:ascii="仿宋" w:eastAsia="仿宋" w:hAnsi="仿宋" w:cs="仿宋"/>
                <w:kern w:val="0"/>
                <w:lang w:bidi="ar"/>
              </w:rPr>
              <w:t>,951.07</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13B0B" w14:textId="77777777" w:rsidR="00D221A5" w:rsidRDefault="00D221A5">
            <w:pPr>
              <w:widowControl/>
              <w:jc w:val="center"/>
              <w:textAlignment w:val="bottom"/>
              <w:rPr>
                <w:rFonts w:ascii="仿宋" w:eastAsia="仿宋" w:hAnsi="仿宋" w:cs="仿宋" w:hint="eastAsia"/>
                <w:kern w:val="0"/>
                <w:sz w:val="20"/>
                <w:szCs w:val="20"/>
                <w:lang w:bidi="ar"/>
              </w:rPr>
            </w:pPr>
          </w:p>
        </w:tc>
      </w:tr>
      <w:tr w:rsidR="005129DF" w14:paraId="4BB89A3D" w14:textId="77777777" w:rsidTr="005129DF">
        <w:trPr>
          <w:trHeight w:val="518"/>
          <w:jc w:val="center"/>
        </w:trPr>
        <w:tc>
          <w:tcPr>
            <w:tcW w:w="2675" w:type="dxa"/>
            <w:tcBorders>
              <w:left w:val="single" w:sz="4" w:space="0" w:color="000000"/>
              <w:bottom w:val="single" w:sz="4" w:space="0" w:color="000000"/>
              <w:right w:val="single" w:sz="4" w:space="0" w:color="000000"/>
            </w:tcBorders>
            <w:shd w:val="clear" w:color="auto" w:fill="auto"/>
            <w:noWrap/>
            <w:vAlign w:val="center"/>
          </w:tcPr>
          <w:p w14:paraId="7E499778" w14:textId="77777777" w:rsidR="005129DF" w:rsidRDefault="005129DF">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sz w:val="20"/>
                <w:szCs w:val="20"/>
              </w:rPr>
              <w:t>其他</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D08EA" w14:textId="2EC6B459" w:rsidR="005129DF" w:rsidRDefault="00D221A5">
            <w:pPr>
              <w:jc w:val="center"/>
              <w:rPr>
                <w:rFonts w:ascii="仿宋" w:eastAsia="仿宋" w:hAnsi="仿宋" w:cs="仿宋"/>
                <w:color w:val="000000"/>
              </w:rPr>
            </w:pPr>
            <w:r>
              <w:rPr>
                <w:rFonts w:ascii="仿宋" w:eastAsia="仿宋" w:hAnsi="仿宋" w:cs="仿宋"/>
                <w:color w:val="000000"/>
              </w:rPr>
              <w:t>113,440.06</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BC3F0" w14:textId="77777777" w:rsidR="005129DF" w:rsidRDefault="005129DF">
            <w:pPr>
              <w:widowControl/>
              <w:jc w:val="center"/>
              <w:textAlignment w:val="bottom"/>
              <w:rPr>
                <w:rFonts w:ascii="仿宋" w:eastAsia="仿宋" w:hAnsi="仿宋" w:cs="仿宋"/>
                <w:color w:val="000000"/>
              </w:rPr>
            </w:pPr>
            <w:r>
              <w:rPr>
                <w:rFonts w:ascii="仿宋" w:eastAsia="仿宋" w:hAnsi="仿宋" w:cs="仿宋" w:hint="eastAsia"/>
                <w:kern w:val="0"/>
                <w:sz w:val="20"/>
                <w:szCs w:val="20"/>
                <w:lang w:bidi="ar"/>
              </w:rPr>
              <w:t>3.09%</w:t>
            </w:r>
          </w:p>
        </w:tc>
      </w:tr>
    </w:tbl>
    <w:p w14:paraId="7D70D7FC" w14:textId="77777777" w:rsidR="00E0684D" w:rsidRDefault="00000000">
      <w:pPr>
        <w:pStyle w:val="1"/>
        <w:numPr>
          <w:ilvl w:val="0"/>
          <w:numId w:val="1"/>
        </w:numPr>
        <w:jc w:val="center"/>
        <w:rPr>
          <w:rFonts w:ascii="仿宋" w:eastAsia="仿宋" w:hAnsi="仿宋" w:cs="仿宋"/>
          <w:color w:val="000000" w:themeColor="text1"/>
          <w:sz w:val="28"/>
          <w:szCs w:val="28"/>
        </w:rPr>
      </w:pPr>
      <w:bookmarkStart w:id="6" w:name="_Toc14833"/>
      <w:r>
        <w:rPr>
          <w:rFonts w:ascii="仿宋" w:eastAsia="仿宋" w:hAnsi="仿宋" w:cs="仿宋" w:hint="eastAsia"/>
          <w:color w:val="000000" w:themeColor="text1"/>
          <w:sz w:val="28"/>
          <w:szCs w:val="28"/>
        </w:rPr>
        <w:lastRenderedPageBreak/>
        <w:t>项目资源链接与捐赠人服务</w:t>
      </w:r>
      <w:bookmarkEnd w:id="6"/>
    </w:p>
    <w:p w14:paraId="6D1ACF03" w14:textId="77777777" w:rsidR="00E0684D" w:rsidRDefault="00E0684D">
      <w:pPr>
        <w:rPr>
          <w:rFonts w:ascii="仿宋" w:eastAsia="仿宋" w:hAnsi="仿宋" w:cs="仿宋"/>
        </w:rPr>
      </w:pPr>
    </w:p>
    <w:p w14:paraId="388498A8" w14:textId="77777777" w:rsidR="00E0684D" w:rsidRDefault="00000000">
      <w:pPr>
        <w:pStyle w:val="2"/>
        <w:numPr>
          <w:ilvl w:val="0"/>
          <w:numId w:val="5"/>
        </w:numPr>
        <w:spacing w:before="0" w:line="240" w:lineRule="auto"/>
        <w:rPr>
          <w:rFonts w:ascii="仿宋" w:eastAsia="仿宋" w:hAnsi="仿宋" w:cs="仿宋"/>
          <w:b/>
          <w:bCs/>
          <w:color w:val="000000" w:themeColor="text1"/>
          <w:sz w:val="24"/>
          <w:szCs w:val="24"/>
          <w:lang w:val="zh-TW"/>
        </w:rPr>
      </w:pPr>
      <w:bookmarkStart w:id="7" w:name="_Toc372"/>
      <w:r>
        <w:rPr>
          <w:rFonts w:ascii="仿宋" w:eastAsia="仿宋" w:hAnsi="仿宋" w:cs="仿宋" w:hint="eastAsia"/>
          <w:b/>
          <w:bCs/>
          <w:color w:val="000000" w:themeColor="text1"/>
          <w:sz w:val="24"/>
          <w:szCs w:val="24"/>
        </w:rPr>
        <w:t>年度</w:t>
      </w:r>
      <w:r>
        <w:rPr>
          <w:rFonts w:ascii="仿宋" w:eastAsia="仿宋" w:hAnsi="仿宋" w:cs="仿宋" w:hint="eastAsia"/>
          <w:b/>
          <w:bCs/>
          <w:color w:val="000000" w:themeColor="text1"/>
          <w:sz w:val="24"/>
          <w:szCs w:val="24"/>
          <w:lang w:val="zh-TW"/>
        </w:rPr>
        <w:t>项目收入与资源投入</w:t>
      </w:r>
      <w:bookmarkEnd w:id="7"/>
    </w:p>
    <w:tbl>
      <w:tblPr>
        <w:tblStyle w:val="a8"/>
        <w:tblW w:w="9355" w:type="dxa"/>
        <w:tblLook w:val="04A0" w:firstRow="1" w:lastRow="0" w:firstColumn="1" w:lastColumn="0" w:noHBand="0" w:noVBand="1"/>
      </w:tblPr>
      <w:tblGrid>
        <w:gridCol w:w="1255"/>
        <w:gridCol w:w="1980"/>
        <w:gridCol w:w="6120"/>
      </w:tblGrid>
      <w:tr w:rsidR="00E0684D" w14:paraId="675B71F9" w14:textId="77777777">
        <w:trPr>
          <w:trHeight w:val="296"/>
        </w:trPr>
        <w:tc>
          <w:tcPr>
            <w:tcW w:w="1255" w:type="dxa"/>
            <w:shd w:val="clear" w:color="auto" w:fill="E7E6E6" w:themeFill="background2"/>
          </w:tcPr>
          <w:p w14:paraId="51E13488" w14:textId="77777777" w:rsidR="00E0684D" w:rsidRDefault="00000000">
            <w:pPr>
              <w:jc w:val="center"/>
              <w:rPr>
                <w:rFonts w:ascii="仿宋" w:eastAsia="仿宋" w:hAnsi="仿宋" w:cs="仿宋"/>
                <w:b/>
                <w:bCs/>
                <w:lang w:val="zh-TW" w:eastAsia="zh-TW"/>
              </w:rPr>
            </w:pPr>
            <w:r>
              <w:rPr>
                <w:rFonts w:ascii="仿宋" w:eastAsia="仿宋" w:hAnsi="仿宋" w:cs="仿宋" w:hint="eastAsia"/>
                <w:b/>
                <w:bCs/>
                <w:lang w:val="zh-TW" w:eastAsia="zh-TW"/>
              </w:rPr>
              <w:t>类别</w:t>
            </w:r>
          </w:p>
        </w:tc>
        <w:tc>
          <w:tcPr>
            <w:tcW w:w="1980" w:type="dxa"/>
            <w:shd w:val="clear" w:color="auto" w:fill="E7E6E6" w:themeFill="background2"/>
          </w:tcPr>
          <w:p w14:paraId="47A91488" w14:textId="77777777" w:rsidR="00E0684D" w:rsidRDefault="00000000">
            <w:pPr>
              <w:jc w:val="center"/>
              <w:rPr>
                <w:rFonts w:ascii="仿宋" w:eastAsia="仿宋" w:hAnsi="仿宋" w:cs="仿宋"/>
                <w:b/>
                <w:bCs/>
                <w:lang w:val="zh-TW" w:eastAsia="zh-TW"/>
              </w:rPr>
            </w:pPr>
            <w:r>
              <w:rPr>
                <w:rFonts w:ascii="仿宋" w:eastAsia="仿宋" w:hAnsi="仿宋" w:cs="仿宋" w:hint="eastAsia"/>
                <w:b/>
                <w:bCs/>
                <w:lang w:val="zh-TW" w:eastAsia="zh-TW"/>
              </w:rPr>
              <w:t>内容</w:t>
            </w:r>
          </w:p>
        </w:tc>
        <w:tc>
          <w:tcPr>
            <w:tcW w:w="6120" w:type="dxa"/>
            <w:shd w:val="clear" w:color="auto" w:fill="E7E6E6" w:themeFill="background2"/>
          </w:tcPr>
          <w:p w14:paraId="3C85780D" w14:textId="77777777" w:rsidR="00E0684D" w:rsidRDefault="00000000">
            <w:pPr>
              <w:jc w:val="center"/>
              <w:rPr>
                <w:rFonts w:ascii="仿宋" w:eastAsia="仿宋" w:hAnsi="仿宋" w:cs="仿宋"/>
                <w:b/>
                <w:bCs/>
                <w:lang w:val="zh-TW" w:eastAsia="zh-TW"/>
              </w:rPr>
            </w:pPr>
            <w:r>
              <w:rPr>
                <w:rFonts w:ascii="仿宋" w:eastAsia="仿宋" w:hAnsi="仿宋" w:cs="仿宋" w:hint="eastAsia"/>
                <w:b/>
                <w:bCs/>
                <w:lang w:val="zh-TW" w:eastAsia="zh-TW"/>
              </w:rPr>
              <w:t>简述</w:t>
            </w:r>
          </w:p>
        </w:tc>
      </w:tr>
      <w:tr w:rsidR="00E0684D" w14:paraId="34329692" w14:textId="77777777">
        <w:tc>
          <w:tcPr>
            <w:tcW w:w="1255" w:type="dxa"/>
            <w:vMerge w:val="restart"/>
            <w:vAlign w:val="center"/>
          </w:tcPr>
          <w:p w14:paraId="3A3042D6" w14:textId="77777777" w:rsidR="00E0684D" w:rsidRDefault="00000000">
            <w:pPr>
              <w:jc w:val="center"/>
              <w:rPr>
                <w:rFonts w:ascii="仿宋" w:eastAsia="仿宋" w:hAnsi="仿宋" w:cs="仿宋"/>
              </w:rPr>
            </w:pPr>
            <w:r>
              <w:rPr>
                <w:rFonts w:ascii="仿宋" w:eastAsia="仿宋" w:hAnsi="仿宋" w:cs="仿宋" w:hint="eastAsia"/>
              </w:rPr>
              <w:t>资金捐赠</w:t>
            </w:r>
          </w:p>
        </w:tc>
        <w:tc>
          <w:tcPr>
            <w:tcW w:w="1980" w:type="dxa"/>
          </w:tcPr>
          <w:p w14:paraId="6880DC5D" w14:textId="77777777" w:rsidR="00E0684D" w:rsidRDefault="00000000">
            <w:pPr>
              <w:rPr>
                <w:rFonts w:ascii="仿宋" w:eastAsia="仿宋" w:hAnsi="仿宋" w:cs="仿宋"/>
                <w:lang w:val="zh-TW" w:eastAsia="zh-TW"/>
              </w:rPr>
            </w:pPr>
            <w:r>
              <w:rPr>
                <w:rFonts w:ascii="仿宋" w:eastAsia="仿宋" w:hAnsi="仿宋" w:cs="仿宋" w:hint="eastAsia"/>
                <w:lang w:val="zh-TW" w:eastAsia="zh-TW"/>
              </w:rPr>
              <w:t>奖助学金冠名</w:t>
            </w:r>
          </w:p>
        </w:tc>
        <w:tc>
          <w:tcPr>
            <w:tcW w:w="6120" w:type="dxa"/>
          </w:tcPr>
          <w:p w14:paraId="3292C6B5" w14:textId="77777777" w:rsidR="00E0684D" w:rsidRDefault="00000000">
            <w:pPr>
              <w:rPr>
                <w:rFonts w:ascii="仿宋" w:eastAsia="仿宋" w:hAnsi="仿宋" w:cs="仿宋"/>
                <w:lang w:val="zh-TW"/>
              </w:rPr>
            </w:pPr>
            <w:r>
              <w:rPr>
                <w:rFonts w:ascii="仿宋" w:eastAsia="仿宋" w:hAnsi="仿宋" w:cs="仿宋" w:hint="eastAsia"/>
              </w:rPr>
              <w:t>火场九校冠名变化，由拉普拉斯公司进行冠名，已针对其制作了手拉旗及学校合作牌匾；</w:t>
            </w:r>
          </w:p>
          <w:p w14:paraId="43DDEF50" w14:textId="77777777" w:rsidR="00E0684D" w:rsidRDefault="00000000">
            <w:pPr>
              <w:rPr>
                <w:rFonts w:ascii="仿宋" w:eastAsia="仿宋" w:hAnsi="仿宋" w:cs="仿宋"/>
              </w:rPr>
            </w:pPr>
            <w:r>
              <w:rPr>
                <w:rFonts w:ascii="仿宋" w:eastAsia="仿宋" w:hAnsi="仿宋" w:cs="仿宋" w:hint="eastAsia"/>
              </w:rPr>
              <w:t>正在对接博世中国10万元冠名资助平江十一中学的项目，博世中国的要求是捐赠10万元用于平江十一中学一年弘慧所有项目的支持，包含筑梦计划、营地计划、星火计划及县域好校长计划，目前已经进行到合同签订阶段，签订完成后打款。</w:t>
            </w:r>
          </w:p>
        </w:tc>
      </w:tr>
      <w:tr w:rsidR="00E0684D" w14:paraId="4A53E816" w14:textId="77777777">
        <w:tc>
          <w:tcPr>
            <w:tcW w:w="1255" w:type="dxa"/>
            <w:vMerge/>
          </w:tcPr>
          <w:p w14:paraId="13C735F5" w14:textId="77777777" w:rsidR="00E0684D" w:rsidRDefault="00E0684D">
            <w:pPr>
              <w:jc w:val="center"/>
              <w:rPr>
                <w:rFonts w:ascii="仿宋" w:eastAsia="仿宋" w:hAnsi="仿宋" w:cs="仿宋"/>
                <w:lang w:val="zh-TW"/>
              </w:rPr>
            </w:pPr>
          </w:p>
        </w:tc>
        <w:tc>
          <w:tcPr>
            <w:tcW w:w="1980" w:type="dxa"/>
          </w:tcPr>
          <w:p w14:paraId="5C6DC674" w14:textId="77777777" w:rsidR="00E0684D" w:rsidRDefault="00000000">
            <w:pPr>
              <w:rPr>
                <w:rFonts w:ascii="仿宋" w:eastAsia="仿宋" w:hAnsi="仿宋" w:cs="仿宋"/>
                <w:lang w:val="zh-TW" w:eastAsia="zh-TW"/>
              </w:rPr>
            </w:pPr>
            <w:r>
              <w:rPr>
                <w:rFonts w:ascii="仿宋" w:eastAsia="仿宋" w:hAnsi="仿宋" w:cs="仿宋" w:hint="eastAsia"/>
                <w:lang w:val="zh-TW" w:eastAsia="zh-TW"/>
              </w:rPr>
              <w:t>壹加壹捐赠</w:t>
            </w:r>
          </w:p>
        </w:tc>
        <w:tc>
          <w:tcPr>
            <w:tcW w:w="6120" w:type="dxa"/>
          </w:tcPr>
          <w:p w14:paraId="7A6330CB" w14:textId="77777777" w:rsidR="00E0684D" w:rsidRDefault="00000000">
            <w:pPr>
              <w:rPr>
                <w:rFonts w:ascii="仿宋" w:eastAsia="仿宋" w:hAnsi="仿宋" w:cs="仿宋"/>
              </w:rPr>
            </w:pPr>
            <w:r>
              <w:rPr>
                <w:rFonts w:ascii="仿宋" w:eastAsia="仿宋" w:hAnsi="仿宋" w:cs="仿宋" w:hint="eastAsia"/>
              </w:rPr>
              <w:t>今年春季新增42名初中壹加壹弘慧生，已推给资源中心进行后续捐赠人对接。</w:t>
            </w:r>
          </w:p>
        </w:tc>
      </w:tr>
      <w:tr w:rsidR="00E0684D" w14:paraId="7F808A15" w14:textId="77777777">
        <w:tc>
          <w:tcPr>
            <w:tcW w:w="1255" w:type="dxa"/>
          </w:tcPr>
          <w:p w14:paraId="0FFB7614" w14:textId="77777777" w:rsidR="00E0684D" w:rsidRDefault="00000000">
            <w:pPr>
              <w:jc w:val="center"/>
              <w:rPr>
                <w:rFonts w:ascii="仿宋" w:eastAsia="仿宋" w:hAnsi="仿宋" w:cs="仿宋"/>
                <w:lang w:val="zh-TW" w:eastAsia="zh-TW"/>
              </w:rPr>
            </w:pPr>
            <w:r>
              <w:rPr>
                <w:rFonts w:ascii="仿宋" w:eastAsia="仿宋" w:hAnsi="仿宋" w:cs="仿宋" w:hint="eastAsia"/>
                <w:lang w:val="zh-TW" w:eastAsia="zh-TW"/>
              </w:rPr>
              <w:t>物资捐赠</w:t>
            </w:r>
          </w:p>
        </w:tc>
        <w:tc>
          <w:tcPr>
            <w:tcW w:w="8100" w:type="dxa"/>
            <w:gridSpan w:val="2"/>
          </w:tcPr>
          <w:p w14:paraId="3CED87D3" w14:textId="77777777" w:rsidR="00E0684D" w:rsidRDefault="00000000">
            <w:pPr>
              <w:rPr>
                <w:rFonts w:ascii="仿宋" w:eastAsia="仿宋" w:hAnsi="仿宋" w:cs="仿宋"/>
                <w:lang w:val="zh-TW" w:eastAsia="zh-TW"/>
              </w:rPr>
            </w:pPr>
            <w:r>
              <w:rPr>
                <w:rFonts w:ascii="仿宋" w:eastAsia="仿宋" w:hAnsi="仿宋" w:cs="仿宋" w:hint="eastAsia"/>
              </w:rPr>
              <w:t>项目经理未对接</w:t>
            </w:r>
          </w:p>
        </w:tc>
      </w:tr>
      <w:tr w:rsidR="00E0684D" w14:paraId="257FCEE8" w14:textId="77777777">
        <w:tc>
          <w:tcPr>
            <w:tcW w:w="1255" w:type="dxa"/>
          </w:tcPr>
          <w:p w14:paraId="013E3F12" w14:textId="77777777" w:rsidR="00E0684D" w:rsidRDefault="00000000">
            <w:pPr>
              <w:jc w:val="center"/>
              <w:rPr>
                <w:rFonts w:ascii="仿宋" w:eastAsia="仿宋" w:hAnsi="仿宋" w:cs="仿宋"/>
                <w:lang w:val="zh-TW" w:eastAsia="zh-TW"/>
              </w:rPr>
            </w:pPr>
            <w:r>
              <w:rPr>
                <w:rFonts w:ascii="仿宋" w:eastAsia="仿宋" w:hAnsi="仿宋" w:cs="仿宋" w:hint="eastAsia"/>
                <w:lang w:val="zh-TW" w:eastAsia="zh-TW"/>
              </w:rPr>
              <w:t>线上筹款</w:t>
            </w:r>
          </w:p>
        </w:tc>
        <w:tc>
          <w:tcPr>
            <w:tcW w:w="8100" w:type="dxa"/>
            <w:gridSpan w:val="2"/>
          </w:tcPr>
          <w:p w14:paraId="4C06372E" w14:textId="77777777" w:rsidR="00E0684D" w:rsidRDefault="00000000">
            <w:pPr>
              <w:rPr>
                <w:rFonts w:ascii="仿宋" w:eastAsia="仿宋" w:hAnsi="仿宋" w:cs="仿宋"/>
              </w:rPr>
            </w:pPr>
            <w:r>
              <w:rPr>
                <w:rFonts w:ascii="仿宋" w:eastAsia="仿宋" w:hAnsi="仿宋" w:cs="仿宋" w:hint="eastAsia"/>
              </w:rPr>
              <w:t>99公益日【困境学子筑梦计划】一共筹集善款151.63万元，其中公众筹款102.76万元、腾讯配捐18.87万元、企业配捐30万元。</w:t>
            </w:r>
          </w:p>
        </w:tc>
      </w:tr>
      <w:tr w:rsidR="00E0684D" w14:paraId="79E39669" w14:textId="77777777">
        <w:tc>
          <w:tcPr>
            <w:tcW w:w="1255" w:type="dxa"/>
          </w:tcPr>
          <w:p w14:paraId="33316E80" w14:textId="77777777" w:rsidR="00E0684D" w:rsidRDefault="00000000">
            <w:pPr>
              <w:jc w:val="center"/>
              <w:rPr>
                <w:rFonts w:ascii="仿宋" w:eastAsia="仿宋" w:hAnsi="仿宋" w:cs="仿宋"/>
                <w:lang w:val="zh-TW" w:eastAsia="zh-TW"/>
              </w:rPr>
            </w:pPr>
            <w:r>
              <w:rPr>
                <w:rFonts w:ascii="仿宋" w:eastAsia="仿宋" w:hAnsi="仿宋" w:cs="仿宋" w:hint="eastAsia"/>
                <w:lang w:val="zh-TW" w:eastAsia="zh-TW"/>
              </w:rPr>
              <w:t>其他</w:t>
            </w:r>
          </w:p>
        </w:tc>
        <w:tc>
          <w:tcPr>
            <w:tcW w:w="8100" w:type="dxa"/>
            <w:gridSpan w:val="2"/>
          </w:tcPr>
          <w:p w14:paraId="0A6904A3" w14:textId="77777777" w:rsidR="00E0684D" w:rsidRDefault="00000000">
            <w:pPr>
              <w:rPr>
                <w:rFonts w:ascii="仿宋" w:eastAsia="仿宋" w:hAnsi="仿宋" w:cs="仿宋"/>
              </w:rPr>
            </w:pPr>
            <w:r>
              <w:rPr>
                <w:rFonts w:ascii="仿宋" w:eastAsia="仿宋" w:hAnsi="仿宋" w:cs="仿宋" w:hint="eastAsia"/>
              </w:rPr>
              <w:t>无</w:t>
            </w:r>
          </w:p>
        </w:tc>
      </w:tr>
    </w:tbl>
    <w:p w14:paraId="2B0E3900" w14:textId="77777777" w:rsidR="00E0684D" w:rsidRDefault="00E0684D">
      <w:pPr>
        <w:rPr>
          <w:rFonts w:ascii="仿宋" w:eastAsia="仿宋" w:hAnsi="仿宋" w:cs="仿宋"/>
          <w:lang w:val="zh-TW" w:eastAsia="zh-TW"/>
        </w:rPr>
      </w:pPr>
    </w:p>
    <w:p w14:paraId="5BAD7C68" w14:textId="77777777" w:rsidR="00E0684D" w:rsidRDefault="00E0684D">
      <w:pPr>
        <w:rPr>
          <w:rFonts w:ascii="仿宋" w:eastAsia="仿宋" w:hAnsi="仿宋" w:cs="仿宋"/>
          <w:lang w:val="zh-TW" w:eastAsia="zh-TW"/>
        </w:rPr>
      </w:pPr>
    </w:p>
    <w:p w14:paraId="298A7F98" w14:textId="77777777" w:rsidR="00E0684D" w:rsidRDefault="00000000">
      <w:pPr>
        <w:pStyle w:val="2"/>
        <w:numPr>
          <w:ilvl w:val="0"/>
          <w:numId w:val="5"/>
        </w:numPr>
        <w:spacing w:before="0" w:line="240" w:lineRule="auto"/>
        <w:rPr>
          <w:rFonts w:ascii="仿宋" w:eastAsia="仿宋" w:hAnsi="仿宋" w:cs="仿宋"/>
          <w:b/>
          <w:bCs/>
          <w:color w:val="000000" w:themeColor="text1"/>
          <w:sz w:val="24"/>
          <w:szCs w:val="24"/>
          <w:lang w:val="zh-TW" w:eastAsia="zh-TW"/>
        </w:rPr>
      </w:pPr>
      <w:bookmarkStart w:id="8" w:name="_Toc4650"/>
      <w:r>
        <w:rPr>
          <w:rFonts w:ascii="仿宋" w:eastAsia="仿宋" w:hAnsi="仿宋" w:cs="仿宋" w:hint="eastAsia"/>
          <w:b/>
          <w:bCs/>
          <w:color w:val="000000" w:themeColor="text1"/>
          <w:sz w:val="24"/>
          <w:szCs w:val="24"/>
          <w:lang w:val="zh-TW" w:eastAsia="zh-TW"/>
        </w:rPr>
        <w:t>捐赠人服务</w:t>
      </w:r>
      <w:bookmarkEnd w:id="8"/>
    </w:p>
    <w:p w14:paraId="414DAD94" w14:textId="77777777" w:rsidR="00E0684D" w:rsidRDefault="00000000">
      <w:pPr>
        <w:rPr>
          <w:rFonts w:ascii="仿宋" w:eastAsia="仿宋" w:hAnsi="仿宋" w:cs="仿宋"/>
          <w:lang w:val="zh-TW"/>
        </w:rPr>
      </w:pPr>
      <w:r>
        <w:rPr>
          <w:rFonts w:ascii="仿宋" w:eastAsia="仿宋" w:hAnsi="仿宋" w:cs="仿宋" w:hint="eastAsia"/>
          <w:lang w:val="zh-TW"/>
        </w:rPr>
        <w:t>--项目反馈（日常反馈、反馈报告）</w:t>
      </w:r>
    </w:p>
    <w:p w14:paraId="5C08EBEB" w14:textId="77777777" w:rsidR="00E0684D" w:rsidRDefault="00000000">
      <w:pPr>
        <w:ind w:firstLineChars="200" w:firstLine="440"/>
        <w:rPr>
          <w:rFonts w:ascii="仿宋" w:eastAsia="仿宋" w:hAnsi="仿宋" w:cs="仿宋"/>
        </w:rPr>
      </w:pPr>
      <w:r>
        <w:rPr>
          <w:rFonts w:ascii="仿宋" w:eastAsia="仿宋" w:hAnsi="仿宋" w:cs="仿宋" w:hint="eastAsia"/>
        </w:rPr>
        <w:t>统筹筑梦计划奖助学金资助报告工作，包含项目反馈及壹加壹反馈工作。</w:t>
      </w:r>
    </w:p>
    <w:p w14:paraId="5D4F7873" w14:textId="77777777" w:rsidR="00E0684D" w:rsidRDefault="00000000">
      <w:pPr>
        <w:ind w:firstLineChars="200" w:firstLine="440"/>
        <w:rPr>
          <w:rFonts w:ascii="仿宋" w:eastAsia="仿宋" w:hAnsi="仿宋" w:cs="仿宋"/>
        </w:rPr>
      </w:pPr>
      <w:r>
        <w:rPr>
          <w:rFonts w:ascii="仿宋" w:eastAsia="仿宋" w:hAnsi="仿宋" w:cs="仿宋" w:hint="eastAsia"/>
        </w:rPr>
        <w:t>项目反馈共包含90所学校受捐的奖助学金项目，囊括13个区县，报告共有65份，其中53份报告为捐赠人仅捐赠一所学校，12份报告为捐赠人捐赠了多所学校；</w:t>
      </w:r>
    </w:p>
    <w:p w14:paraId="4CCCCB10" w14:textId="77777777" w:rsidR="00E0684D" w:rsidRDefault="00000000">
      <w:pPr>
        <w:ind w:firstLineChars="200" w:firstLine="440"/>
        <w:rPr>
          <w:rFonts w:ascii="仿宋" w:eastAsia="仿宋" w:hAnsi="仿宋" w:cs="仿宋"/>
        </w:rPr>
      </w:pPr>
      <w:r>
        <w:rPr>
          <w:rFonts w:ascii="仿宋" w:eastAsia="仿宋" w:hAnsi="仿宋" w:cs="仿宋" w:hint="eastAsia"/>
        </w:rPr>
        <w:t>壹加壹报告共包含311名受捐助学生，囊括9个区县，报告共有份，其中143份报告为捐赠人捐赠一个学生，55份报告为捐赠人捐赠多名学生；</w:t>
      </w:r>
    </w:p>
    <w:p w14:paraId="6797053E" w14:textId="77777777" w:rsidR="00E0684D" w:rsidRDefault="00000000">
      <w:pPr>
        <w:ind w:firstLineChars="200" w:firstLine="440"/>
        <w:rPr>
          <w:rFonts w:ascii="仿宋" w:eastAsia="仿宋" w:hAnsi="仿宋" w:cs="仿宋"/>
        </w:rPr>
      </w:pPr>
      <w:r>
        <w:rPr>
          <w:rFonts w:ascii="仿宋" w:eastAsia="仿宋" w:hAnsi="仿宋" w:cs="仿宋" w:hint="eastAsia"/>
        </w:rPr>
        <w:t>目前项目报告均已完成初稿，44个奖助学金项目报告已由项目经理进行复核，仍需县域主任进行财务等信息的完善；</w:t>
      </w:r>
    </w:p>
    <w:p w14:paraId="27B112F6" w14:textId="77777777" w:rsidR="00E0684D" w:rsidRDefault="00000000">
      <w:pPr>
        <w:ind w:firstLineChars="200" w:firstLine="440"/>
        <w:rPr>
          <w:rFonts w:ascii="仿宋" w:eastAsia="仿宋" w:hAnsi="仿宋" w:cs="仿宋"/>
        </w:rPr>
      </w:pPr>
      <w:r>
        <w:rPr>
          <w:rFonts w:ascii="仿宋" w:eastAsia="仿宋" w:hAnsi="仿宋" w:cs="仿宋" w:hint="eastAsia"/>
        </w:rPr>
        <w:t>壹加壹报告目前正在收集信息的过程中，待信息收集完善即可集成报告发出。</w:t>
      </w:r>
    </w:p>
    <w:p w14:paraId="4F312F5F" w14:textId="77777777" w:rsidR="00E0684D" w:rsidRDefault="00E0684D">
      <w:pPr>
        <w:rPr>
          <w:rFonts w:ascii="仿宋" w:eastAsia="仿宋" w:hAnsi="仿宋" w:cs="仿宋"/>
          <w:lang w:val="zh-TW"/>
        </w:rPr>
      </w:pPr>
    </w:p>
    <w:p w14:paraId="2CF33EB5" w14:textId="77777777" w:rsidR="00E0684D" w:rsidRDefault="00000000">
      <w:pPr>
        <w:rPr>
          <w:rFonts w:ascii="仿宋" w:eastAsia="仿宋" w:hAnsi="仿宋" w:cs="仿宋"/>
          <w:lang w:val="zh-TW"/>
        </w:rPr>
      </w:pPr>
      <w:r>
        <w:rPr>
          <w:rFonts w:ascii="仿宋" w:eastAsia="仿宋" w:hAnsi="仿宋" w:cs="仿宋" w:hint="eastAsia"/>
          <w:lang w:val="zh-TW"/>
        </w:rPr>
        <w:lastRenderedPageBreak/>
        <w:t>--小结</w:t>
      </w:r>
    </w:p>
    <w:p w14:paraId="0AB96E83" w14:textId="77777777" w:rsidR="00E0684D" w:rsidRDefault="00000000">
      <w:pPr>
        <w:ind w:firstLineChars="200" w:firstLine="440"/>
        <w:rPr>
          <w:rFonts w:ascii="仿宋" w:eastAsia="仿宋" w:hAnsi="仿宋" w:cs="仿宋"/>
        </w:rPr>
      </w:pPr>
      <w:r>
        <w:rPr>
          <w:rFonts w:ascii="仿宋" w:eastAsia="仿宋" w:hAnsi="仿宋" w:cs="仿宋" w:hint="eastAsia"/>
        </w:rPr>
        <w:t>捐赠人可以说是项目的“源头”，也是项目过程中的活水，如何维系好捐赠人确实是一门功课，最基本的是提供捐赠人所捐财务去向的相关报告、同步项目进展等操作，而更多地如何让捐赠人能够感受、体验项目，会是项目经理在项目设计过程中需要思考得更加深入地问题。目前针对捐赠人服务，我们可以设计更多相关的日常陪伴的互动和活动，以做好捐赠人的维系，当然，这些操作需要在策划、执行、其他相关部门等共同协作下才可以完成。</w:t>
      </w:r>
    </w:p>
    <w:p w14:paraId="06D15961" w14:textId="77777777" w:rsidR="00E0684D" w:rsidRDefault="00000000">
      <w:pPr>
        <w:ind w:firstLineChars="200" w:firstLine="440"/>
        <w:rPr>
          <w:rFonts w:ascii="仿宋" w:eastAsia="仿宋" w:hAnsi="仿宋" w:cs="仿宋"/>
        </w:rPr>
      </w:pPr>
      <w:r>
        <w:rPr>
          <w:rFonts w:ascii="仿宋" w:eastAsia="仿宋" w:hAnsi="仿宋" w:cs="仿宋" w:hint="eastAsia"/>
        </w:rPr>
        <w:t>通过今年基础项目报告的撰写，也能在过程中了解到捐赠人的需求和项目实际设计和执行过程中的差距，这部分差距需要在后续项目迭代的时候进行补充和完善，通过更为完备的流程及项目设计，争取以同样的工作时间，达成更让捐赠人满意，也能让项目迸发活力的效果。</w:t>
      </w:r>
    </w:p>
    <w:p w14:paraId="285EA426" w14:textId="77777777" w:rsidR="00E0684D" w:rsidRDefault="00E0684D">
      <w:pPr>
        <w:rPr>
          <w:rFonts w:ascii="仿宋" w:eastAsia="仿宋" w:hAnsi="仿宋" w:cs="仿宋"/>
        </w:rPr>
      </w:pPr>
    </w:p>
    <w:p w14:paraId="51CC0B56" w14:textId="77777777" w:rsidR="00E0684D" w:rsidRDefault="00000000">
      <w:pPr>
        <w:pStyle w:val="2"/>
        <w:numPr>
          <w:ilvl w:val="0"/>
          <w:numId w:val="5"/>
        </w:numPr>
        <w:spacing w:before="0" w:line="240" w:lineRule="auto"/>
        <w:rPr>
          <w:rFonts w:ascii="仿宋" w:eastAsia="仿宋" w:hAnsi="仿宋" w:cs="仿宋"/>
          <w:b/>
          <w:bCs/>
          <w:color w:val="000000" w:themeColor="text1"/>
          <w:sz w:val="24"/>
          <w:szCs w:val="24"/>
          <w:lang w:val="zh-TW" w:eastAsia="zh-TW"/>
        </w:rPr>
      </w:pPr>
      <w:bookmarkStart w:id="9" w:name="_Toc16183"/>
      <w:r>
        <w:rPr>
          <w:rFonts w:ascii="仿宋" w:eastAsia="仿宋" w:hAnsi="仿宋" w:cs="仿宋" w:hint="eastAsia"/>
          <w:b/>
          <w:bCs/>
          <w:color w:val="000000" w:themeColor="text1"/>
          <w:sz w:val="24"/>
          <w:szCs w:val="24"/>
          <w:lang w:val="zh-TW" w:eastAsia="zh-TW"/>
        </w:rPr>
        <w:t>项目影响力打造</w:t>
      </w:r>
      <w:bookmarkEnd w:id="9"/>
    </w:p>
    <w:p w14:paraId="1BDBD1AA" w14:textId="77777777" w:rsidR="00E0684D" w:rsidRDefault="00000000">
      <w:pPr>
        <w:rPr>
          <w:rFonts w:ascii="仿宋" w:eastAsia="仿宋" w:hAnsi="仿宋" w:cs="仿宋"/>
          <w:sz w:val="21"/>
          <w:szCs w:val="21"/>
        </w:rPr>
      </w:pPr>
      <w:r>
        <w:rPr>
          <w:rFonts w:ascii="仿宋" w:eastAsia="仿宋" w:hAnsi="仿宋" w:cs="仿宋" w:hint="eastAsia"/>
          <w:sz w:val="21"/>
          <w:szCs w:val="21"/>
          <w:lang w:val="zh-TW" w:eastAsia="zh-TW"/>
        </w:rPr>
        <w:t>--</w:t>
      </w:r>
      <w:r>
        <w:rPr>
          <w:rFonts w:ascii="仿宋" w:eastAsia="仿宋" w:hAnsi="仿宋" w:cs="仿宋" w:hint="eastAsia"/>
          <w:sz w:val="21"/>
          <w:szCs w:val="21"/>
        </w:rPr>
        <w:t>公众号运营</w:t>
      </w:r>
    </w:p>
    <w:p w14:paraId="5B071E0E" w14:textId="77777777" w:rsidR="00E0684D" w:rsidRDefault="00000000">
      <w:pPr>
        <w:ind w:firstLineChars="200" w:firstLine="420"/>
        <w:rPr>
          <w:rFonts w:ascii="仿宋" w:eastAsia="仿宋" w:hAnsi="仿宋" w:cs="仿宋"/>
          <w:sz w:val="21"/>
          <w:szCs w:val="21"/>
        </w:rPr>
      </w:pPr>
      <w:r>
        <w:rPr>
          <w:rFonts w:ascii="仿宋" w:eastAsia="仿宋" w:hAnsi="仿宋" w:cs="仿宋" w:hint="eastAsia"/>
          <w:sz w:val="21"/>
          <w:szCs w:val="21"/>
        </w:rPr>
        <w:t>6月初在资源中心、运营中心的支持下，创建了筑梦计划的专属公众号，并确定了公众号以小绿书的形式为主，发布项目日常动态；</w:t>
      </w:r>
    </w:p>
    <w:p w14:paraId="3B18DAE0" w14:textId="77777777" w:rsidR="00E0684D" w:rsidRDefault="00000000">
      <w:pPr>
        <w:rPr>
          <w:rFonts w:ascii="仿宋" w:eastAsia="仿宋" w:hAnsi="仿宋" w:cs="仿宋"/>
          <w:sz w:val="21"/>
          <w:szCs w:val="21"/>
        </w:rPr>
      </w:pPr>
      <w:r>
        <w:rPr>
          <w:rFonts w:ascii="仿宋" w:eastAsia="仿宋" w:hAnsi="仿宋" w:cs="仿宋" w:hint="eastAsia"/>
          <w:sz w:val="21"/>
          <w:szCs w:val="21"/>
        </w:rPr>
        <w:t>--公众传播</w:t>
      </w:r>
    </w:p>
    <w:p w14:paraId="43918A68" w14:textId="77777777" w:rsidR="00E0684D" w:rsidRDefault="00000000">
      <w:pPr>
        <w:rPr>
          <w:rFonts w:ascii="仿宋" w:eastAsia="仿宋" w:hAnsi="仿宋" w:cs="仿宋"/>
          <w:sz w:val="21"/>
          <w:szCs w:val="21"/>
        </w:rPr>
      </w:pPr>
      <w:r>
        <w:rPr>
          <w:rFonts w:ascii="仿宋" w:eastAsia="仿宋" w:hAnsi="仿宋" w:cs="仿宋" w:hint="eastAsia"/>
          <w:sz w:val="21"/>
          <w:szCs w:val="21"/>
        </w:rPr>
        <w:t>腾讯公益股东人大会筑梦计划宣讲</w:t>
      </w:r>
    </w:p>
    <w:p w14:paraId="4177991D" w14:textId="77777777" w:rsidR="00E0684D" w:rsidRDefault="00000000">
      <w:pPr>
        <w:ind w:firstLineChars="200" w:firstLine="420"/>
        <w:rPr>
          <w:rFonts w:ascii="仿宋" w:eastAsia="仿宋" w:hAnsi="仿宋" w:cs="仿宋"/>
          <w:sz w:val="21"/>
          <w:szCs w:val="21"/>
        </w:rPr>
      </w:pPr>
      <w:r>
        <w:rPr>
          <w:rFonts w:ascii="仿宋" w:eastAsia="仿宋" w:hAnsi="仿宋" w:cs="仿宋" w:hint="eastAsia"/>
          <w:sz w:val="21"/>
          <w:szCs w:val="21"/>
        </w:rPr>
        <w:t>8月21日中午12点半与罗颖在腾讯会议及视频号平台进行了时长约1个小时的腾讯公益股东人大会的直播，主要是关于困境学子筑梦计划的项目宣讲，通过回答5个问题，更好的向公众解释项目，并通过这次直播，获得了腾讯公益平台99公益日的额外配捐。</w:t>
      </w:r>
    </w:p>
    <w:p w14:paraId="2439C581" w14:textId="77777777" w:rsidR="00E0684D" w:rsidRDefault="00000000">
      <w:pPr>
        <w:rPr>
          <w:rFonts w:ascii="仿宋" w:eastAsia="仿宋" w:hAnsi="仿宋" w:cs="仿宋"/>
          <w:sz w:val="21"/>
          <w:szCs w:val="21"/>
        </w:rPr>
      </w:pPr>
      <w:r>
        <w:rPr>
          <w:rFonts w:ascii="仿宋" w:eastAsia="仿宋" w:hAnsi="仿宋" w:cs="仿宋" w:hint="eastAsia"/>
          <w:sz w:val="21"/>
          <w:szCs w:val="21"/>
        </w:rPr>
        <w:t>95公益日筑梦计划直播</w:t>
      </w:r>
    </w:p>
    <w:p w14:paraId="575AA2C7" w14:textId="77777777" w:rsidR="00E0684D" w:rsidRDefault="00000000">
      <w:pPr>
        <w:ind w:firstLineChars="200" w:firstLine="420"/>
        <w:rPr>
          <w:rFonts w:ascii="仿宋" w:eastAsia="仿宋" w:hAnsi="仿宋" w:cs="仿宋"/>
          <w:sz w:val="21"/>
          <w:szCs w:val="21"/>
        </w:rPr>
      </w:pPr>
      <w:r>
        <w:rPr>
          <w:rFonts w:ascii="仿宋" w:eastAsia="仿宋" w:hAnsi="仿宋" w:cs="仿宋" w:hint="eastAsia"/>
          <w:sz w:val="21"/>
          <w:szCs w:val="21"/>
        </w:rPr>
        <w:t>9月5日中华慈善日在视频号开启了主题为陪伴久久·为乡村孩子筑梦一《弘慧学子成长追踪调查报告》分享会，由胡芝慧主持，唐宁博士主讲，并邀请了几位弘慧大学生就陪伴的话题进行了线上对谈，在99公益日期间吸引了众多参与者。</w:t>
      </w:r>
    </w:p>
    <w:p w14:paraId="4B239FFB" w14:textId="77777777" w:rsidR="00E0684D" w:rsidRDefault="00E0684D">
      <w:pPr>
        <w:rPr>
          <w:rFonts w:ascii="仿宋" w:eastAsia="仿宋" w:hAnsi="仿宋" w:cs="仿宋"/>
          <w:sz w:val="21"/>
          <w:szCs w:val="21"/>
        </w:rPr>
      </w:pPr>
    </w:p>
    <w:p w14:paraId="30BD4B68" w14:textId="77777777" w:rsidR="00E0684D" w:rsidRDefault="00000000">
      <w:pPr>
        <w:rPr>
          <w:rFonts w:ascii="仿宋" w:eastAsia="仿宋" w:hAnsi="仿宋" w:cs="仿宋"/>
          <w:sz w:val="21"/>
          <w:szCs w:val="21"/>
        </w:rPr>
      </w:pPr>
      <w:r>
        <w:rPr>
          <w:rFonts w:ascii="仿宋" w:eastAsia="仿宋" w:hAnsi="仿宋" w:cs="仿宋" w:hint="eastAsia"/>
          <w:sz w:val="21"/>
          <w:szCs w:val="21"/>
        </w:rPr>
        <w:t>--物料制作</w:t>
      </w:r>
    </w:p>
    <w:p w14:paraId="6902ABD9" w14:textId="77777777" w:rsidR="00E0684D" w:rsidRDefault="00000000">
      <w:pPr>
        <w:rPr>
          <w:rFonts w:ascii="仿宋" w:eastAsia="仿宋" w:hAnsi="仿宋" w:cs="仿宋"/>
          <w:sz w:val="21"/>
          <w:szCs w:val="21"/>
        </w:rPr>
      </w:pPr>
      <w:r>
        <w:rPr>
          <w:rFonts w:ascii="仿宋" w:eastAsia="仿宋" w:hAnsi="仿宋" w:cs="仿宋" w:hint="eastAsia"/>
          <w:sz w:val="21"/>
          <w:szCs w:val="21"/>
        </w:rPr>
        <w:t>筑梦弘包</w:t>
      </w:r>
    </w:p>
    <w:p w14:paraId="26878038" w14:textId="77777777" w:rsidR="00E0684D" w:rsidRDefault="00000000">
      <w:pPr>
        <w:ind w:firstLineChars="200" w:firstLine="420"/>
        <w:rPr>
          <w:rFonts w:ascii="仿宋" w:eastAsia="仿宋" w:hAnsi="仿宋" w:cs="仿宋"/>
          <w:sz w:val="21"/>
          <w:szCs w:val="21"/>
        </w:rPr>
      </w:pPr>
      <w:r>
        <w:rPr>
          <w:rFonts w:ascii="仿宋" w:eastAsia="仿宋" w:hAnsi="仿宋" w:cs="仿宋" w:hint="eastAsia"/>
          <w:sz w:val="21"/>
          <w:szCs w:val="21"/>
        </w:rPr>
        <w:t>开始形成筑梦弘包的产品意识，将筑梦计划定期分发的物料作为筑梦计划的弘包进行打包，既可以作为捐赠颗粒度进行售卖，也可以作为活动物料，过程中对受助人进行分发。目前包括筑梦计划弘慧学子迎新包、慧行弘包、弘慧大学生迎新包等。</w:t>
      </w:r>
    </w:p>
    <w:p w14:paraId="374EBCC3" w14:textId="77777777" w:rsidR="00E0684D" w:rsidRDefault="00000000">
      <w:pPr>
        <w:rPr>
          <w:rFonts w:ascii="仿宋" w:eastAsia="仿宋" w:hAnsi="仿宋" w:cs="仿宋"/>
          <w:sz w:val="21"/>
          <w:szCs w:val="21"/>
        </w:rPr>
      </w:pPr>
      <w:r>
        <w:rPr>
          <w:rFonts w:ascii="仿宋" w:eastAsia="仿宋" w:hAnsi="仿宋" w:cs="仿宋" w:hint="eastAsia"/>
          <w:sz w:val="21"/>
          <w:szCs w:val="21"/>
        </w:rPr>
        <w:t>筑梦计划周边</w:t>
      </w:r>
    </w:p>
    <w:p w14:paraId="62AC4534" w14:textId="77777777" w:rsidR="00E0684D" w:rsidRDefault="00000000">
      <w:pPr>
        <w:ind w:firstLineChars="200" w:firstLine="420"/>
        <w:rPr>
          <w:rFonts w:ascii="仿宋" w:eastAsia="仿宋" w:hAnsi="仿宋" w:cs="仿宋"/>
          <w:sz w:val="21"/>
          <w:szCs w:val="21"/>
        </w:rPr>
      </w:pPr>
      <w:r>
        <w:rPr>
          <w:rFonts w:ascii="仿宋" w:eastAsia="仿宋" w:hAnsi="仿宋" w:cs="仿宋" w:hint="eastAsia"/>
          <w:sz w:val="21"/>
          <w:szCs w:val="21"/>
        </w:rPr>
        <w:t>三折页，三折页作为项目宣讲最为轻量的物料，在项目传播过程中起着重要的媒介作用，第三季度对于三折页进行了初步更新升级，并在十五周年的时候对外放出。目前三折页仍在升级更新；项目简章，项目简章作为对外的项目说明手册，可以帮助了解或者不了解项目的人群在接触到项目的时</w:t>
      </w:r>
      <w:r>
        <w:rPr>
          <w:rFonts w:ascii="仿宋" w:eastAsia="仿宋" w:hAnsi="仿宋" w:cs="仿宋" w:hint="eastAsia"/>
          <w:sz w:val="21"/>
          <w:szCs w:val="21"/>
        </w:rPr>
        <w:lastRenderedPageBreak/>
        <w:t>候，通过项目简章对项目达成一个基本认识和了解，从而产生更深入了解项目的兴趣，目前三折页正在制作初稿，已完成基本设计，需要在筑梦计划的路径板块做更为详细的设计后定稿。</w:t>
      </w:r>
    </w:p>
    <w:p w14:paraId="05E7B6DC" w14:textId="77777777" w:rsidR="00E0684D" w:rsidRDefault="00000000">
      <w:pPr>
        <w:pStyle w:val="1"/>
        <w:numPr>
          <w:ilvl w:val="0"/>
          <w:numId w:val="1"/>
        </w:numPr>
        <w:jc w:val="center"/>
        <w:rPr>
          <w:rFonts w:ascii="仿宋" w:eastAsia="仿宋" w:hAnsi="仿宋" w:cs="仿宋"/>
          <w:color w:val="000000" w:themeColor="text1"/>
          <w:sz w:val="28"/>
          <w:szCs w:val="28"/>
        </w:rPr>
      </w:pPr>
      <w:bookmarkStart w:id="10" w:name="_Toc7093"/>
      <w:r>
        <w:rPr>
          <w:rFonts w:ascii="仿宋" w:eastAsia="仿宋" w:hAnsi="仿宋" w:cs="仿宋" w:hint="eastAsia"/>
          <w:color w:val="000000" w:themeColor="text1"/>
          <w:sz w:val="28"/>
          <w:szCs w:val="28"/>
        </w:rPr>
        <w:t>附录</w:t>
      </w:r>
      <w:bookmarkEnd w:id="10"/>
    </w:p>
    <w:p w14:paraId="255EB6AB" w14:textId="77777777" w:rsidR="00E0684D" w:rsidRDefault="00000000">
      <w:pPr>
        <w:pStyle w:val="2"/>
        <w:spacing w:before="0" w:line="240" w:lineRule="auto"/>
        <w:jc w:val="center"/>
        <w:rPr>
          <w:rFonts w:ascii="仿宋" w:eastAsia="仿宋" w:hAnsi="仿宋" w:cs="仿宋"/>
          <w:b/>
          <w:bCs/>
          <w:color w:val="000000" w:themeColor="text1"/>
          <w:sz w:val="24"/>
          <w:szCs w:val="24"/>
          <w:lang w:val="zh-TW"/>
        </w:rPr>
      </w:pPr>
      <w:bookmarkStart w:id="11" w:name="_Toc6076"/>
      <w:r>
        <w:rPr>
          <w:rFonts w:ascii="仿宋" w:eastAsia="仿宋" w:hAnsi="仿宋" w:cs="仿宋" w:hint="eastAsia"/>
          <w:b/>
          <w:bCs/>
          <w:color w:val="000000" w:themeColor="text1"/>
          <w:sz w:val="24"/>
          <w:szCs w:val="24"/>
        </w:rPr>
        <w:t>春季初中新增弘慧学子报告</w:t>
      </w:r>
      <w:bookmarkEnd w:id="11"/>
    </w:p>
    <w:p w14:paraId="3D92800F" w14:textId="77777777" w:rsidR="00E0684D" w:rsidRDefault="00000000">
      <w:r>
        <w:rPr>
          <w:rFonts w:hint="eastAsia"/>
        </w:rPr>
        <w:t>（</w:t>
      </w:r>
      <w:r>
        <w:rPr>
          <w:rFonts w:hint="eastAsia"/>
        </w:rPr>
        <w:t>1</w:t>
      </w:r>
      <w:r>
        <w:rPr>
          <w:rFonts w:hint="eastAsia"/>
        </w:rPr>
        <w:t>）新增基本情况</w:t>
      </w:r>
    </w:p>
    <w:p w14:paraId="3847934B" w14:textId="77777777" w:rsidR="00E0684D" w:rsidRDefault="00000000">
      <w:pPr>
        <w:pStyle w:val="a7"/>
        <w:widowControl/>
        <w:ind w:firstLine="420"/>
        <w:rPr>
          <w:rFonts w:ascii="仿宋" w:eastAsia="仿宋" w:hAnsi="仿宋" w:cs="仿宋"/>
        </w:rPr>
      </w:pPr>
      <w:r>
        <w:rPr>
          <w:rFonts w:ascii="仿宋" w:eastAsia="仿宋" w:hAnsi="仿宋" w:cs="仿宋" w:hint="eastAsia"/>
          <w:sz w:val="22"/>
        </w:rPr>
        <w:t>2023春学期新增初中弘慧学子，所涉县域 11 个，涉及学校共132所（包括沅陵非合作校长界九校），新增人数共计 862 人，其中筑梦奖学金 820 人，壹加壹育人弘慧奖 42 人。因今年将大部分合作校的弘慧学子名额都至少赋予至9人，今年每所合作校均新增6.57人。较上年新增总人数728相比，多新增了134人。</w:t>
      </w:r>
    </w:p>
    <w:p w14:paraId="2CEA87E7" w14:textId="77777777" w:rsidR="00E0684D" w:rsidRDefault="00000000">
      <w:pPr>
        <w:pStyle w:val="a7"/>
        <w:widowControl/>
        <w:ind w:firstLine="420"/>
        <w:rPr>
          <w:rFonts w:ascii="仿宋" w:eastAsia="仿宋" w:hAnsi="仿宋" w:cs="仿宋"/>
        </w:rPr>
      </w:pPr>
      <w:r>
        <w:rPr>
          <w:rFonts w:ascii="仿宋" w:eastAsia="仿宋" w:hAnsi="仿宋" w:cs="仿宋" w:hint="eastAsia"/>
          <w:sz w:val="22"/>
        </w:rPr>
        <w:t>6位县域主任分管所负责县域的新增工作。其中4位县域主任所涉及学校超过20所，其中陈瑞丽主任、梁丽红主任所涉及学校31所。其中5位县域主任所负责的新增人数超过100人，梁丽红主任所负责县域新增人数最多，为191人。</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51"/>
        <w:gridCol w:w="1251"/>
        <w:gridCol w:w="1269"/>
        <w:gridCol w:w="977"/>
        <w:gridCol w:w="1063"/>
        <w:gridCol w:w="1021"/>
        <w:gridCol w:w="1021"/>
        <w:gridCol w:w="1063"/>
      </w:tblGrid>
      <w:tr w:rsidR="00E0684D" w14:paraId="126697B3" w14:textId="77777777">
        <w:trPr>
          <w:trHeight w:val="899"/>
        </w:trPr>
        <w:tc>
          <w:tcPr>
            <w:tcW w:w="1251" w:type="dxa"/>
            <w:tcBorders>
              <w:top w:val="single" w:sz="4" w:space="0" w:color="999999"/>
              <w:left w:val="single" w:sz="4" w:space="0" w:color="999999"/>
              <w:bottom w:val="single" w:sz="4" w:space="0" w:color="999999"/>
              <w:right w:val="single" w:sz="4" w:space="0" w:color="999999"/>
            </w:tcBorders>
            <w:shd w:val="clear" w:color="auto" w:fill="F3F5F7"/>
            <w:tcMar>
              <w:top w:w="12" w:type="dxa"/>
              <w:left w:w="12" w:type="dxa"/>
              <w:bottom w:w="0" w:type="dxa"/>
              <w:right w:w="12" w:type="dxa"/>
            </w:tcMar>
            <w:vAlign w:val="center"/>
          </w:tcPr>
          <w:p w14:paraId="3C6C72B9"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新增弘慧生人数</w:t>
            </w:r>
          </w:p>
        </w:tc>
        <w:tc>
          <w:tcPr>
            <w:tcW w:w="1251" w:type="dxa"/>
            <w:tcBorders>
              <w:top w:val="single" w:sz="4" w:space="0" w:color="999999"/>
              <w:left w:val="single" w:sz="4" w:space="0" w:color="999999"/>
              <w:bottom w:val="single" w:sz="4" w:space="0" w:color="999999"/>
              <w:right w:val="single" w:sz="4" w:space="0" w:color="999999"/>
            </w:tcBorders>
            <w:shd w:val="clear" w:color="auto" w:fill="F3F5F7"/>
            <w:tcMar>
              <w:top w:w="12" w:type="dxa"/>
              <w:left w:w="12" w:type="dxa"/>
              <w:bottom w:w="0" w:type="dxa"/>
              <w:right w:w="12" w:type="dxa"/>
            </w:tcMar>
            <w:vAlign w:val="center"/>
          </w:tcPr>
          <w:p w14:paraId="2779F9D3"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壹加壹育人弘慧奖人数</w:t>
            </w:r>
          </w:p>
        </w:tc>
        <w:tc>
          <w:tcPr>
            <w:tcW w:w="1269" w:type="dxa"/>
            <w:tcBorders>
              <w:top w:val="single" w:sz="4" w:space="0" w:color="999999"/>
              <w:left w:val="single" w:sz="4" w:space="0" w:color="999999"/>
              <w:bottom w:val="single" w:sz="4" w:space="0" w:color="999999"/>
              <w:right w:val="single" w:sz="4" w:space="0" w:color="999999"/>
            </w:tcBorders>
            <w:shd w:val="clear" w:color="auto" w:fill="F3F5F7"/>
            <w:tcMar>
              <w:top w:w="12" w:type="dxa"/>
              <w:left w:w="12" w:type="dxa"/>
              <w:bottom w:w="0" w:type="dxa"/>
              <w:right w:w="12" w:type="dxa"/>
            </w:tcMar>
            <w:vAlign w:val="center"/>
          </w:tcPr>
          <w:p w14:paraId="0D71EC98"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筑梦奖助学金人数</w:t>
            </w:r>
          </w:p>
        </w:tc>
        <w:tc>
          <w:tcPr>
            <w:tcW w:w="977" w:type="dxa"/>
            <w:tcBorders>
              <w:top w:val="single" w:sz="4" w:space="0" w:color="999999"/>
              <w:left w:val="single" w:sz="4" w:space="0" w:color="999999"/>
              <w:bottom w:val="single" w:sz="4" w:space="0" w:color="999999"/>
              <w:right w:val="single" w:sz="4" w:space="0" w:color="999999"/>
            </w:tcBorders>
            <w:shd w:val="clear" w:color="auto" w:fill="F3F5F7"/>
            <w:tcMar>
              <w:top w:w="12" w:type="dxa"/>
              <w:left w:w="12" w:type="dxa"/>
              <w:bottom w:w="0" w:type="dxa"/>
              <w:right w:w="12" w:type="dxa"/>
            </w:tcMar>
            <w:vAlign w:val="center"/>
          </w:tcPr>
          <w:p w14:paraId="668E4DFF"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涉及学校数</w:t>
            </w:r>
          </w:p>
        </w:tc>
        <w:tc>
          <w:tcPr>
            <w:tcW w:w="1063" w:type="dxa"/>
            <w:tcBorders>
              <w:top w:val="single" w:sz="4" w:space="0" w:color="999999"/>
              <w:left w:val="single" w:sz="4" w:space="0" w:color="999999"/>
              <w:bottom w:val="single" w:sz="4" w:space="0" w:color="999999"/>
              <w:right w:val="single" w:sz="4" w:space="0" w:color="999999"/>
            </w:tcBorders>
            <w:shd w:val="clear" w:color="auto" w:fill="F3F5F7"/>
            <w:tcMar>
              <w:top w:w="12" w:type="dxa"/>
              <w:left w:w="12" w:type="dxa"/>
              <w:bottom w:w="0" w:type="dxa"/>
              <w:right w:w="12" w:type="dxa"/>
            </w:tcMar>
            <w:vAlign w:val="center"/>
          </w:tcPr>
          <w:p w14:paraId="7C53141D"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县域</w:t>
            </w:r>
          </w:p>
        </w:tc>
        <w:tc>
          <w:tcPr>
            <w:tcW w:w="1021" w:type="dxa"/>
            <w:tcBorders>
              <w:top w:val="single" w:sz="4" w:space="0" w:color="999999"/>
              <w:left w:val="single" w:sz="4" w:space="0" w:color="999999"/>
              <w:bottom w:val="single" w:sz="4" w:space="0" w:color="999999"/>
              <w:right w:val="single" w:sz="4" w:space="0" w:color="999999"/>
            </w:tcBorders>
            <w:shd w:val="clear" w:color="auto" w:fill="F3F5F7"/>
            <w:tcMar>
              <w:top w:w="12" w:type="dxa"/>
              <w:left w:w="12" w:type="dxa"/>
              <w:bottom w:w="0" w:type="dxa"/>
              <w:right w:w="12" w:type="dxa"/>
            </w:tcMar>
            <w:vAlign w:val="center"/>
          </w:tcPr>
          <w:p w14:paraId="1A378CA1"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县域主任</w:t>
            </w:r>
          </w:p>
        </w:tc>
        <w:tc>
          <w:tcPr>
            <w:tcW w:w="1021" w:type="dxa"/>
            <w:tcBorders>
              <w:top w:val="single" w:sz="4" w:space="0" w:color="999999"/>
              <w:left w:val="single" w:sz="4" w:space="0" w:color="999999"/>
              <w:bottom w:val="single" w:sz="4" w:space="0" w:color="999999"/>
              <w:right w:val="single" w:sz="4" w:space="0" w:color="999999"/>
            </w:tcBorders>
            <w:shd w:val="clear" w:color="auto" w:fill="F3F5F7"/>
            <w:tcMar>
              <w:top w:w="12" w:type="dxa"/>
              <w:left w:w="12" w:type="dxa"/>
              <w:bottom w:w="0" w:type="dxa"/>
              <w:right w:w="12" w:type="dxa"/>
            </w:tcMar>
            <w:vAlign w:val="center"/>
          </w:tcPr>
          <w:p w14:paraId="601ACC23"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涉及学校数</w:t>
            </w:r>
          </w:p>
        </w:tc>
        <w:tc>
          <w:tcPr>
            <w:tcW w:w="1063" w:type="dxa"/>
            <w:tcBorders>
              <w:top w:val="single" w:sz="4" w:space="0" w:color="999999"/>
              <w:left w:val="single" w:sz="4" w:space="0" w:color="999999"/>
              <w:bottom w:val="single" w:sz="4" w:space="0" w:color="999999"/>
              <w:right w:val="single" w:sz="4" w:space="0" w:color="999999"/>
            </w:tcBorders>
            <w:shd w:val="clear" w:color="auto" w:fill="F3F5F7"/>
            <w:tcMar>
              <w:top w:w="12" w:type="dxa"/>
              <w:left w:w="12" w:type="dxa"/>
              <w:bottom w:w="0" w:type="dxa"/>
              <w:right w:w="12" w:type="dxa"/>
            </w:tcMar>
            <w:vAlign w:val="center"/>
          </w:tcPr>
          <w:p w14:paraId="7F1637C6"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新增弘慧生人数</w:t>
            </w:r>
          </w:p>
        </w:tc>
      </w:tr>
      <w:tr w:rsidR="00E0684D" w14:paraId="74EE7C23"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04D66FBE"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159</w:t>
            </w:r>
          </w:p>
        </w:tc>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31898AF7"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8</w:t>
            </w:r>
          </w:p>
        </w:tc>
        <w:tc>
          <w:tcPr>
            <w:tcW w:w="1269"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04A4EF64"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159</w:t>
            </w:r>
          </w:p>
        </w:tc>
        <w:tc>
          <w:tcPr>
            <w:tcW w:w="977"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468071A5"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31</w:t>
            </w:r>
          </w:p>
        </w:tc>
        <w:tc>
          <w:tcPr>
            <w:tcW w:w="1063"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4894A820"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沅陵</w:t>
            </w:r>
          </w:p>
        </w:tc>
        <w:tc>
          <w:tcPr>
            <w:tcW w:w="102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0A029DA8"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陈瑞丽</w:t>
            </w:r>
          </w:p>
        </w:tc>
        <w:tc>
          <w:tcPr>
            <w:tcW w:w="102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2166FB31"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31</w:t>
            </w:r>
          </w:p>
        </w:tc>
        <w:tc>
          <w:tcPr>
            <w:tcW w:w="1063"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06BF5362"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159</w:t>
            </w:r>
          </w:p>
        </w:tc>
      </w:tr>
      <w:tr w:rsidR="00E0684D" w14:paraId="4B1E205F"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7C1D4AFD"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111</w:t>
            </w:r>
          </w:p>
        </w:tc>
        <w:tc>
          <w:tcPr>
            <w:tcW w:w="125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0AD2CAEB"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6</w:t>
            </w:r>
          </w:p>
        </w:tc>
        <w:tc>
          <w:tcPr>
            <w:tcW w:w="1269"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53BF485A"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111</w:t>
            </w:r>
          </w:p>
        </w:tc>
        <w:tc>
          <w:tcPr>
            <w:tcW w:w="977"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6C477A43"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21</w:t>
            </w:r>
          </w:p>
        </w:tc>
        <w:tc>
          <w:tcPr>
            <w:tcW w:w="1063"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0D2A46D1"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桑植</w:t>
            </w:r>
          </w:p>
        </w:tc>
        <w:tc>
          <w:tcPr>
            <w:tcW w:w="1021" w:type="dxa"/>
            <w:vMerge w:val="restart"/>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29EB77C0"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梁丽红</w:t>
            </w:r>
          </w:p>
        </w:tc>
        <w:tc>
          <w:tcPr>
            <w:tcW w:w="1021" w:type="dxa"/>
            <w:vMerge w:val="restart"/>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495DC097"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31</w:t>
            </w:r>
          </w:p>
        </w:tc>
        <w:tc>
          <w:tcPr>
            <w:tcW w:w="1063" w:type="dxa"/>
            <w:vMerge w:val="restart"/>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2CB23168"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191</w:t>
            </w:r>
          </w:p>
        </w:tc>
      </w:tr>
      <w:tr w:rsidR="00E0684D" w14:paraId="7A453714"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5DCCC230"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80</w:t>
            </w:r>
          </w:p>
        </w:tc>
        <w:tc>
          <w:tcPr>
            <w:tcW w:w="125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134297F0"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6</w:t>
            </w:r>
          </w:p>
        </w:tc>
        <w:tc>
          <w:tcPr>
            <w:tcW w:w="1269"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7CCB8642"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80</w:t>
            </w:r>
          </w:p>
        </w:tc>
        <w:tc>
          <w:tcPr>
            <w:tcW w:w="977"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26EA9B66"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10</w:t>
            </w:r>
          </w:p>
        </w:tc>
        <w:tc>
          <w:tcPr>
            <w:tcW w:w="1063"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1158507B"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永顺</w:t>
            </w:r>
          </w:p>
        </w:tc>
        <w:tc>
          <w:tcPr>
            <w:tcW w:w="1021" w:type="dxa"/>
            <w:vMerge/>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0414298C" w14:textId="77777777" w:rsidR="00E0684D" w:rsidRDefault="00E0684D">
            <w:pPr>
              <w:rPr>
                <w:rFonts w:ascii="仿宋" w:eastAsia="仿宋" w:hAnsi="仿宋" w:cs="仿宋"/>
                <w:sz w:val="24"/>
                <w:szCs w:val="24"/>
              </w:rPr>
            </w:pPr>
          </w:p>
        </w:tc>
        <w:tc>
          <w:tcPr>
            <w:tcW w:w="1021" w:type="dxa"/>
            <w:vMerge/>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148A8F71" w14:textId="77777777" w:rsidR="00E0684D" w:rsidRDefault="00E0684D">
            <w:pPr>
              <w:rPr>
                <w:rFonts w:ascii="仿宋" w:eastAsia="仿宋" w:hAnsi="仿宋" w:cs="仿宋"/>
                <w:sz w:val="24"/>
                <w:szCs w:val="24"/>
              </w:rPr>
            </w:pPr>
          </w:p>
        </w:tc>
        <w:tc>
          <w:tcPr>
            <w:tcW w:w="1063" w:type="dxa"/>
            <w:vMerge/>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22ADA2A4" w14:textId="77777777" w:rsidR="00E0684D" w:rsidRDefault="00E0684D">
            <w:pPr>
              <w:rPr>
                <w:rFonts w:ascii="仿宋" w:eastAsia="仿宋" w:hAnsi="仿宋" w:cs="仿宋"/>
                <w:sz w:val="24"/>
                <w:szCs w:val="24"/>
              </w:rPr>
            </w:pPr>
          </w:p>
        </w:tc>
      </w:tr>
      <w:tr w:rsidR="00E0684D" w14:paraId="76AA5385"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4C5F01BC"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104</w:t>
            </w:r>
          </w:p>
        </w:tc>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73D272B8"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6</w:t>
            </w:r>
          </w:p>
        </w:tc>
        <w:tc>
          <w:tcPr>
            <w:tcW w:w="1269"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6B87EC7C"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104</w:t>
            </w:r>
          </w:p>
        </w:tc>
        <w:tc>
          <w:tcPr>
            <w:tcW w:w="977"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5888439C"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18</w:t>
            </w:r>
          </w:p>
        </w:tc>
        <w:tc>
          <w:tcPr>
            <w:tcW w:w="1063"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7E96AD88"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溆浦</w:t>
            </w:r>
          </w:p>
        </w:tc>
        <w:tc>
          <w:tcPr>
            <w:tcW w:w="1021" w:type="dxa"/>
            <w:vMerge w:val="restart"/>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758C2FE4"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田宏</w:t>
            </w:r>
          </w:p>
        </w:tc>
        <w:tc>
          <w:tcPr>
            <w:tcW w:w="1021" w:type="dxa"/>
            <w:vMerge w:val="restart"/>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1E1636D7"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26</w:t>
            </w:r>
          </w:p>
        </w:tc>
        <w:tc>
          <w:tcPr>
            <w:tcW w:w="1063" w:type="dxa"/>
            <w:vMerge w:val="restart"/>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55429711"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165</w:t>
            </w:r>
          </w:p>
        </w:tc>
      </w:tr>
      <w:tr w:rsidR="00E0684D" w14:paraId="073D2A23"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7F53082E"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61</w:t>
            </w:r>
          </w:p>
        </w:tc>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2F6DB816"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4</w:t>
            </w:r>
          </w:p>
        </w:tc>
        <w:tc>
          <w:tcPr>
            <w:tcW w:w="1269"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1F3BE2B6"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61</w:t>
            </w:r>
          </w:p>
        </w:tc>
        <w:tc>
          <w:tcPr>
            <w:tcW w:w="977"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577514DE"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8</w:t>
            </w:r>
          </w:p>
        </w:tc>
        <w:tc>
          <w:tcPr>
            <w:tcW w:w="1063"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41AE5DB1"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通道</w:t>
            </w:r>
          </w:p>
        </w:tc>
        <w:tc>
          <w:tcPr>
            <w:tcW w:w="1021" w:type="dxa"/>
            <w:vMerge/>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594D2F5C" w14:textId="77777777" w:rsidR="00E0684D" w:rsidRDefault="00E0684D">
            <w:pPr>
              <w:rPr>
                <w:rFonts w:ascii="仿宋" w:eastAsia="仿宋" w:hAnsi="仿宋" w:cs="仿宋"/>
                <w:sz w:val="24"/>
                <w:szCs w:val="24"/>
              </w:rPr>
            </w:pPr>
          </w:p>
        </w:tc>
        <w:tc>
          <w:tcPr>
            <w:tcW w:w="1021" w:type="dxa"/>
            <w:vMerge/>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011EB105" w14:textId="77777777" w:rsidR="00E0684D" w:rsidRDefault="00E0684D">
            <w:pPr>
              <w:rPr>
                <w:rFonts w:ascii="仿宋" w:eastAsia="仿宋" w:hAnsi="仿宋" w:cs="仿宋"/>
                <w:sz w:val="24"/>
                <w:szCs w:val="24"/>
              </w:rPr>
            </w:pPr>
          </w:p>
        </w:tc>
        <w:tc>
          <w:tcPr>
            <w:tcW w:w="1063" w:type="dxa"/>
            <w:vMerge/>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1179C311" w14:textId="77777777" w:rsidR="00E0684D" w:rsidRDefault="00E0684D">
            <w:pPr>
              <w:rPr>
                <w:rFonts w:ascii="仿宋" w:eastAsia="仿宋" w:hAnsi="仿宋" w:cs="仿宋"/>
                <w:sz w:val="24"/>
                <w:szCs w:val="24"/>
              </w:rPr>
            </w:pPr>
          </w:p>
        </w:tc>
      </w:tr>
      <w:tr w:rsidR="00E0684D" w14:paraId="5492CBC2"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50864037"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78</w:t>
            </w:r>
          </w:p>
        </w:tc>
        <w:tc>
          <w:tcPr>
            <w:tcW w:w="125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495A68B7"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2</w:t>
            </w:r>
          </w:p>
        </w:tc>
        <w:tc>
          <w:tcPr>
            <w:tcW w:w="1269"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2C7017D6"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78</w:t>
            </w:r>
          </w:p>
        </w:tc>
        <w:tc>
          <w:tcPr>
            <w:tcW w:w="977"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634F4109"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9</w:t>
            </w:r>
          </w:p>
        </w:tc>
        <w:tc>
          <w:tcPr>
            <w:tcW w:w="1063"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727EDD5E"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平江</w:t>
            </w:r>
          </w:p>
        </w:tc>
        <w:tc>
          <w:tcPr>
            <w:tcW w:w="102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07FF5CF5"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陈雌</w:t>
            </w:r>
          </w:p>
        </w:tc>
        <w:tc>
          <w:tcPr>
            <w:tcW w:w="102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6A9DD594"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9</w:t>
            </w:r>
          </w:p>
        </w:tc>
        <w:tc>
          <w:tcPr>
            <w:tcW w:w="1063"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44177FE8"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78</w:t>
            </w:r>
          </w:p>
        </w:tc>
      </w:tr>
      <w:tr w:rsidR="00E0684D" w14:paraId="73099D76"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1E9FC192"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53</w:t>
            </w:r>
          </w:p>
        </w:tc>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71D1CDAF"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6</w:t>
            </w:r>
          </w:p>
        </w:tc>
        <w:tc>
          <w:tcPr>
            <w:tcW w:w="1269"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18CCB600"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53</w:t>
            </w:r>
          </w:p>
        </w:tc>
        <w:tc>
          <w:tcPr>
            <w:tcW w:w="977"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006EE868"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9</w:t>
            </w:r>
          </w:p>
        </w:tc>
        <w:tc>
          <w:tcPr>
            <w:tcW w:w="1063"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39D69F6B"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安乡</w:t>
            </w:r>
          </w:p>
        </w:tc>
        <w:tc>
          <w:tcPr>
            <w:tcW w:w="1021" w:type="dxa"/>
            <w:vMerge w:val="restart"/>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79AEAA34"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李晗/陈足红</w:t>
            </w:r>
          </w:p>
        </w:tc>
        <w:tc>
          <w:tcPr>
            <w:tcW w:w="1021" w:type="dxa"/>
            <w:vMerge w:val="restart"/>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3CC48C7E"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20</w:t>
            </w:r>
          </w:p>
        </w:tc>
        <w:tc>
          <w:tcPr>
            <w:tcW w:w="1063" w:type="dxa"/>
            <w:vMerge w:val="restart"/>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5B4EA480"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118</w:t>
            </w:r>
          </w:p>
        </w:tc>
      </w:tr>
      <w:tr w:rsidR="00E0684D" w14:paraId="4B9106B6"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52EAA556"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34</w:t>
            </w:r>
          </w:p>
        </w:tc>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0ED5BC9F"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0</w:t>
            </w:r>
          </w:p>
        </w:tc>
        <w:tc>
          <w:tcPr>
            <w:tcW w:w="1269"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38B1D436"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34</w:t>
            </w:r>
          </w:p>
        </w:tc>
        <w:tc>
          <w:tcPr>
            <w:tcW w:w="977"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1926FB27"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5</w:t>
            </w:r>
          </w:p>
        </w:tc>
        <w:tc>
          <w:tcPr>
            <w:tcW w:w="1063"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077DD15A"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桃源</w:t>
            </w:r>
          </w:p>
        </w:tc>
        <w:tc>
          <w:tcPr>
            <w:tcW w:w="1021" w:type="dxa"/>
            <w:vMerge/>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00D5166F" w14:textId="77777777" w:rsidR="00E0684D" w:rsidRDefault="00E0684D">
            <w:pPr>
              <w:rPr>
                <w:rFonts w:ascii="仿宋" w:eastAsia="仿宋" w:hAnsi="仿宋" w:cs="仿宋"/>
                <w:sz w:val="24"/>
                <w:szCs w:val="24"/>
              </w:rPr>
            </w:pPr>
          </w:p>
        </w:tc>
        <w:tc>
          <w:tcPr>
            <w:tcW w:w="1021" w:type="dxa"/>
            <w:vMerge/>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09CA3E4D" w14:textId="77777777" w:rsidR="00E0684D" w:rsidRDefault="00E0684D">
            <w:pPr>
              <w:rPr>
                <w:rFonts w:ascii="仿宋" w:eastAsia="仿宋" w:hAnsi="仿宋" w:cs="仿宋"/>
                <w:sz w:val="24"/>
                <w:szCs w:val="24"/>
              </w:rPr>
            </w:pPr>
          </w:p>
        </w:tc>
        <w:tc>
          <w:tcPr>
            <w:tcW w:w="1063" w:type="dxa"/>
            <w:vMerge/>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2EC4B643" w14:textId="77777777" w:rsidR="00E0684D" w:rsidRDefault="00E0684D">
            <w:pPr>
              <w:rPr>
                <w:rFonts w:ascii="仿宋" w:eastAsia="仿宋" w:hAnsi="仿宋" w:cs="仿宋"/>
                <w:sz w:val="24"/>
                <w:szCs w:val="24"/>
              </w:rPr>
            </w:pPr>
          </w:p>
        </w:tc>
      </w:tr>
      <w:tr w:rsidR="00E0684D" w14:paraId="44AB5E5C"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15BB5890"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31</w:t>
            </w:r>
          </w:p>
        </w:tc>
        <w:tc>
          <w:tcPr>
            <w:tcW w:w="1251"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4F413F6A"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0</w:t>
            </w:r>
          </w:p>
        </w:tc>
        <w:tc>
          <w:tcPr>
            <w:tcW w:w="1269"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152A9AB4"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31</w:t>
            </w:r>
          </w:p>
        </w:tc>
        <w:tc>
          <w:tcPr>
            <w:tcW w:w="977"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1E7DB306"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6</w:t>
            </w:r>
          </w:p>
        </w:tc>
        <w:tc>
          <w:tcPr>
            <w:tcW w:w="1063" w:type="dxa"/>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5749B988"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石门</w:t>
            </w:r>
          </w:p>
        </w:tc>
        <w:tc>
          <w:tcPr>
            <w:tcW w:w="1021" w:type="dxa"/>
            <w:vMerge/>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425F73C4" w14:textId="77777777" w:rsidR="00E0684D" w:rsidRDefault="00E0684D">
            <w:pPr>
              <w:rPr>
                <w:rFonts w:ascii="仿宋" w:eastAsia="仿宋" w:hAnsi="仿宋" w:cs="仿宋"/>
                <w:sz w:val="24"/>
                <w:szCs w:val="24"/>
              </w:rPr>
            </w:pPr>
          </w:p>
        </w:tc>
        <w:tc>
          <w:tcPr>
            <w:tcW w:w="1021" w:type="dxa"/>
            <w:vMerge/>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62E90C7A" w14:textId="77777777" w:rsidR="00E0684D" w:rsidRDefault="00E0684D">
            <w:pPr>
              <w:rPr>
                <w:rFonts w:ascii="仿宋" w:eastAsia="仿宋" w:hAnsi="仿宋" w:cs="仿宋"/>
                <w:sz w:val="24"/>
                <w:szCs w:val="24"/>
              </w:rPr>
            </w:pPr>
          </w:p>
        </w:tc>
        <w:tc>
          <w:tcPr>
            <w:tcW w:w="1063" w:type="dxa"/>
            <w:vMerge/>
            <w:tcBorders>
              <w:top w:val="single" w:sz="4" w:space="0" w:color="999999"/>
              <w:left w:val="single" w:sz="4" w:space="0" w:color="999999"/>
              <w:bottom w:val="single" w:sz="4" w:space="0" w:color="999999"/>
              <w:right w:val="single" w:sz="4" w:space="0" w:color="999999"/>
            </w:tcBorders>
            <w:shd w:val="clear" w:color="auto" w:fill="E5F6FF"/>
            <w:tcMar>
              <w:top w:w="12" w:type="dxa"/>
              <w:left w:w="12" w:type="dxa"/>
              <w:bottom w:w="0" w:type="dxa"/>
              <w:right w:w="12" w:type="dxa"/>
            </w:tcMar>
            <w:vAlign w:val="center"/>
          </w:tcPr>
          <w:p w14:paraId="2190A234" w14:textId="77777777" w:rsidR="00E0684D" w:rsidRDefault="00E0684D">
            <w:pPr>
              <w:rPr>
                <w:rFonts w:ascii="仿宋" w:eastAsia="仿宋" w:hAnsi="仿宋" w:cs="仿宋"/>
                <w:sz w:val="24"/>
                <w:szCs w:val="24"/>
              </w:rPr>
            </w:pPr>
          </w:p>
        </w:tc>
      </w:tr>
      <w:tr w:rsidR="00E0684D" w14:paraId="6AF533AA"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7D4FD579"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87</w:t>
            </w:r>
          </w:p>
        </w:tc>
        <w:tc>
          <w:tcPr>
            <w:tcW w:w="125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7ABD6BEE"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4</w:t>
            </w:r>
          </w:p>
        </w:tc>
        <w:tc>
          <w:tcPr>
            <w:tcW w:w="1269"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4FE275BB"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87</w:t>
            </w:r>
          </w:p>
        </w:tc>
        <w:tc>
          <w:tcPr>
            <w:tcW w:w="977"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3DCB72E8"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12</w:t>
            </w:r>
          </w:p>
        </w:tc>
        <w:tc>
          <w:tcPr>
            <w:tcW w:w="1063"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4103FE4E"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蓝山</w:t>
            </w:r>
          </w:p>
        </w:tc>
        <w:tc>
          <w:tcPr>
            <w:tcW w:w="1021" w:type="dxa"/>
            <w:vMerge w:val="restart"/>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513FCFE0"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王立</w:t>
            </w:r>
          </w:p>
        </w:tc>
        <w:tc>
          <w:tcPr>
            <w:tcW w:w="1021" w:type="dxa"/>
            <w:vMerge w:val="restart"/>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1816A08A"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15</w:t>
            </w:r>
          </w:p>
        </w:tc>
        <w:tc>
          <w:tcPr>
            <w:tcW w:w="1063" w:type="dxa"/>
            <w:vMerge w:val="restart"/>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371991A5"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109</w:t>
            </w:r>
          </w:p>
        </w:tc>
      </w:tr>
      <w:tr w:rsidR="00E0684D" w14:paraId="34BC9C0F" w14:textId="77777777">
        <w:trPr>
          <w:trHeight w:val="314"/>
        </w:trPr>
        <w:tc>
          <w:tcPr>
            <w:tcW w:w="125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5BCC00F5"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22</w:t>
            </w:r>
          </w:p>
        </w:tc>
        <w:tc>
          <w:tcPr>
            <w:tcW w:w="1251"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3C4DAF1D"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0</w:t>
            </w:r>
          </w:p>
        </w:tc>
        <w:tc>
          <w:tcPr>
            <w:tcW w:w="1269"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0B43CBE5"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22</w:t>
            </w:r>
          </w:p>
        </w:tc>
        <w:tc>
          <w:tcPr>
            <w:tcW w:w="977"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42F1DA4C"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3</w:t>
            </w:r>
          </w:p>
        </w:tc>
        <w:tc>
          <w:tcPr>
            <w:tcW w:w="1063" w:type="dxa"/>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535061BC"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阳原</w:t>
            </w:r>
          </w:p>
        </w:tc>
        <w:tc>
          <w:tcPr>
            <w:tcW w:w="1021" w:type="dxa"/>
            <w:vMerge/>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4DC2581E" w14:textId="77777777" w:rsidR="00E0684D" w:rsidRDefault="00E0684D">
            <w:pPr>
              <w:rPr>
                <w:rFonts w:ascii="仿宋" w:eastAsia="仿宋" w:hAnsi="仿宋" w:cs="仿宋"/>
                <w:sz w:val="24"/>
                <w:szCs w:val="24"/>
              </w:rPr>
            </w:pPr>
          </w:p>
        </w:tc>
        <w:tc>
          <w:tcPr>
            <w:tcW w:w="1021" w:type="dxa"/>
            <w:vMerge/>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33BB432D" w14:textId="77777777" w:rsidR="00E0684D" w:rsidRDefault="00E0684D">
            <w:pPr>
              <w:rPr>
                <w:rFonts w:ascii="仿宋" w:eastAsia="仿宋" w:hAnsi="仿宋" w:cs="仿宋"/>
                <w:sz w:val="24"/>
                <w:szCs w:val="24"/>
              </w:rPr>
            </w:pPr>
          </w:p>
        </w:tc>
        <w:tc>
          <w:tcPr>
            <w:tcW w:w="1063" w:type="dxa"/>
            <w:vMerge/>
            <w:tcBorders>
              <w:top w:val="single" w:sz="4" w:space="0" w:color="999999"/>
              <w:left w:val="single" w:sz="4" w:space="0" w:color="999999"/>
              <w:bottom w:val="single" w:sz="4" w:space="0" w:color="999999"/>
              <w:right w:val="single" w:sz="4" w:space="0" w:color="999999"/>
            </w:tcBorders>
            <w:shd w:val="clear" w:color="auto" w:fill="FFF9E3"/>
            <w:tcMar>
              <w:top w:w="12" w:type="dxa"/>
              <w:left w:w="12" w:type="dxa"/>
              <w:bottom w:w="0" w:type="dxa"/>
              <w:right w:w="12" w:type="dxa"/>
            </w:tcMar>
            <w:vAlign w:val="center"/>
          </w:tcPr>
          <w:p w14:paraId="320CEBBE" w14:textId="77777777" w:rsidR="00E0684D" w:rsidRDefault="00E0684D">
            <w:pPr>
              <w:rPr>
                <w:rFonts w:ascii="仿宋" w:eastAsia="仿宋" w:hAnsi="仿宋" w:cs="仿宋"/>
                <w:sz w:val="24"/>
                <w:szCs w:val="24"/>
              </w:rPr>
            </w:pPr>
          </w:p>
        </w:tc>
      </w:tr>
      <w:tr w:rsidR="00E0684D" w14:paraId="65D4B155" w14:textId="77777777">
        <w:trPr>
          <w:trHeight w:val="324"/>
        </w:trPr>
        <w:tc>
          <w:tcPr>
            <w:tcW w:w="1251" w:type="dxa"/>
            <w:tcBorders>
              <w:top w:val="single" w:sz="4" w:space="0" w:color="999999"/>
              <w:left w:val="single" w:sz="4" w:space="0" w:color="999999"/>
              <w:bottom w:val="single" w:sz="4" w:space="0" w:color="999999"/>
              <w:right w:val="single" w:sz="4" w:space="0" w:color="999999"/>
            </w:tcBorders>
            <w:shd w:val="clear" w:color="auto" w:fill="E5EFFF"/>
            <w:tcMar>
              <w:top w:w="12" w:type="dxa"/>
              <w:left w:w="12" w:type="dxa"/>
              <w:bottom w:w="0" w:type="dxa"/>
              <w:right w:w="12" w:type="dxa"/>
            </w:tcMar>
            <w:vAlign w:val="center"/>
          </w:tcPr>
          <w:p w14:paraId="42BBC297"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862</w:t>
            </w:r>
          </w:p>
        </w:tc>
        <w:tc>
          <w:tcPr>
            <w:tcW w:w="1251" w:type="dxa"/>
            <w:tcBorders>
              <w:top w:val="single" w:sz="4" w:space="0" w:color="999999"/>
              <w:left w:val="single" w:sz="4" w:space="0" w:color="999999"/>
              <w:bottom w:val="single" w:sz="4" w:space="0" w:color="999999"/>
              <w:right w:val="single" w:sz="4" w:space="0" w:color="999999"/>
            </w:tcBorders>
            <w:shd w:val="clear" w:color="auto" w:fill="E5EFFF"/>
            <w:tcMar>
              <w:top w:w="12" w:type="dxa"/>
              <w:left w:w="12" w:type="dxa"/>
              <w:bottom w:w="0" w:type="dxa"/>
              <w:right w:w="12" w:type="dxa"/>
            </w:tcMar>
            <w:vAlign w:val="center"/>
          </w:tcPr>
          <w:p w14:paraId="3824FE36"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42</w:t>
            </w:r>
          </w:p>
        </w:tc>
        <w:tc>
          <w:tcPr>
            <w:tcW w:w="1269" w:type="dxa"/>
            <w:tcBorders>
              <w:top w:val="single" w:sz="4" w:space="0" w:color="999999"/>
              <w:left w:val="single" w:sz="4" w:space="0" w:color="999999"/>
              <w:bottom w:val="single" w:sz="4" w:space="0" w:color="999999"/>
              <w:right w:val="single" w:sz="4" w:space="0" w:color="999999"/>
            </w:tcBorders>
            <w:shd w:val="clear" w:color="auto" w:fill="E5EFFF"/>
            <w:tcMar>
              <w:top w:w="12" w:type="dxa"/>
              <w:left w:w="12" w:type="dxa"/>
              <w:bottom w:w="0" w:type="dxa"/>
              <w:right w:w="12" w:type="dxa"/>
            </w:tcMar>
            <w:vAlign w:val="center"/>
          </w:tcPr>
          <w:p w14:paraId="7E3931E8"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820</w:t>
            </w:r>
          </w:p>
        </w:tc>
        <w:tc>
          <w:tcPr>
            <w:tcW w:w="977" w:type="dxa"/>
            <w:tcBorders>
              <w:top w:val="single" w:sz="4" w:space="0" w:color="999999"/>
              <w:left w:val="single" w:sz="4" w:space="0" w:color="999999"/>
              <w:bottom w:val="single" w:sz="4" w:space="0" w:color="999999"/>
              <w:right w:val="single" w:sz="4" w:space="0" w:color="999999"/>
            </w:tcBorders>
            <w:shd w:val="clear" w:color="auto" w:fill="E5EFFF"/>
            <w:tcMar>
              <w:top w:w="12" w:type="dxa"/>
              <w:left w:w="12" w:type="dxa"/>
              <w:bottom w:w="0" w:type="dxa"/>
              <w:right w:w="12" w:type="dxa"/>
            </w:tcMar>
            <w:vAlign w:val="center"/>
          </w:tcPr>
          <w:p w14:paraId="733C9EBE"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132</w:t>
            </w:r>
          </w:p>
        </w:tc>
        <w:tc>
          <w:tcPr>
            <w:tcW w:w="1063" w:type="dxa"/>
            <w:tcBorders>
              <w:top w:val="single" w:sz="4" w:space="0" w:color="999999"/>
              <w:left w:val="single" w:sz="4" w:space="0" w:color="999999"/>
              <w:bottom w:val="single" w:sz="4" w:space="0" w:color="999999"/>
              <w:right w:val="single" w:sz="4" w:space="0" w:color="999999"/>
            </w:tcBorders>
            <w:shd w:val="clear" w:color="auto" w:fill="E5EFFF"/>
            <w:tcMar>
              <w:top w:w="12" w:type="dxa"/>
              <w:left w:w="12" w:type="dxa"/>
              <w:bottom w:w="0" w:type="dxa"/>
              <w:right w:w="12" w:type="dxa"/>
            </w:tcMar>
            <w:vAlign w:val="center"/>
          </w:tcPr>
          <w:p w14:paraId="77A2DCD3"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总计</w:t>
            </w:r>
          </w:p>
        </w:tc>
        <w:tc>
          <w:tcPr>
            <w:tcW w:w="1021" w:type="dxa"/>
            <w:tcBorders>
              <w:top w:val="single" w:sz="4" w:space="0" w:color="999999"/>
              <w:left w:val="single" w:sz="4" w:space="0" w:color="999999"/>
              <w:bottom w:val="single" w:sz="4" w:space="0" w:color="999999"/>
              <w:right w:val="single" w:sz="4" w:space="0" w:color="999999"/>
            </w:tcBorders>
            <w:shd w:val="clear" w:color="auto" w:fill="E5EFFF"/>
            <w:tcMar>
              <w:top w:w="12" w:type="dxa"/>
              <w:left w:w="12" w:type="dxa"/>
              <w:bottom w:w="0" w:type="dxa"/>
              <w:right w:w="12" w:type="dxa"/>
            </w:tcMar>
            <w:vAlign w:val="center"/>
          </w:tcPr>
          <w:p w14:paraId="3DFE89F5"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b/>
                <w:bCs/>
                <w:sz w:val="22"/>
              </w:rPr>
              <w:t>6</w:t>
            </w:r>
          </w:p>
        </w:tc>
        <w:tc>
          <w:tcPr>
            <w:tcW w:w="1021" w:type="dxa"/>
            <w:tcBorders>
              <w:top w:val="single" w:sz="4" w:space="0" w:color="999999"/>
              <w:left w:val="single" w:sz="4" w:space="0" w:color="999999"/>
              <w:bottom w:val="single" w:sz="4" w:space="0" w:color="999999"/>
              <w:right w:val="single" w:sz="4" w:space="0" w:color="999999"/>
            </w:tcBorders>
            <w:shd w:val="clear" w:color="auto" w:fill="E5EFFF"/>
            <w:tcMar>
              <w:top w:w="12" w:type="dxa"/>
              <w:left w:w="12" w:type="dxa"/>
              <w:bottom w:w="0" w:type="dxa"/>
              <w:right w:w="12" w:type="dxa"/>
            </w:tcMar>
            <w:vAlign w:val="center"/>
          </w:tcPr>
          <w:p w14:paraId="68FF46DB"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132</w:t>
            </w:r>
          </w:p>
        </w:tc>
        <w:tc>
          <w:tcPr>
            <w:tcW w:w="1063" w:type="dxa"/>
            <w:tcBorders>
              <w:top w:val="single" w:sz="4" w:space="0" w:color="999999"/>
              <w:left w:val="single" w:sz="4" w:space="0" w:color="999999"/>
              <w:bottom w:val="single" w:sz="4" w:space="0" w:color="999999"/>
              <w:right w:val="single" w:sz="4" w:space="0" w:color="999999"/>
            </w:tcBorders>
            <w:shd w:val="clear" w:color="auto" w:fill="E5EFFF"/>
            <w:tcMar>
              <w:top w:w="12" w:type="dxa"/>
              <w:left w:w="12" w:type="dxa"/>
              <w:bottom w:w="0" w:type="dxa"/>
              <w:right w:w="12" w:type="dxa"/>
            </w:tcMar>
            <w:vAlign w:val="center"/>
          </w:tcPr>
          <w:p w14:paraId="244E2B02" w14:textId="77777777" w:rsidR="00E0684D" w:rsidRDefault="00000000">
            <w:pPr>
              <w:pStyle w:val="a7"/>
              <w:widowControl/>
              <w:spacing w:before="0" w:after="0" w:line="240" w:lineRule="auto"/>
              <w:jc w:val="center"/>
              <w:rPr>
                <w:rFonts w:ascii="仿宋" w:eastAsia="仿宋" w:hAnsi="仿宋" w:cs="仿宋"/>
              </w:rPr>
            </w:pPr>
            <w:r>
              <w:rPr>
                <w:rFonts w:ascii="仿宋" w:eastAsia="仿宋" w:hAnsi="仿宋" w:cs="仿宋" w:hint="eastAsia"/>
                <w:sz w:val="22"/>
              </w:rPr>
              <w:t>862</w:t>
            </w:r>
          </w:p>
        </w:tc>
      </w:tr>
    </w:tbl>
    <w:p w14:paraId="2BA40044" w14:textId="77777777" w:rsidR="00E0684D" w:rsidRDefault="00000000">
      <w:pPr>
        <w:numPr>
          <w:ilvl w:val="0"/>
          <w:numId w:val="6"/>
        </w:numPr>
      </w:pPr>
      <w:r>
        <w:rPr>
          <w:rFonts w:hint="eastAsia"/>
        </w:rPr>
        <w:t>学生情况分析</w:t>
      </w:r>
    </w:p>
    <w:p w14:paraId="4DAB0A3E" w14:textId="77777777" w:rsidR="00E0684D" w:rsidRDefault="00000000">
      <w:pPr>
        <w:jc w:val="center"/>
      </w:pPr>
      <w:r>
        <w:rPr>
          <w:rFonts w:hint="eastAsia"/>
        </w:rPr>
        <w:t>性别</w:t>
      </w:r>
    </w:p>
    <w:p w14:paraId="35B4C8B0" w14:textId="77777777" w:rsidR="00E0684D" w:rsidRDefault="00000000">
      <w:pPr>
        <w:pStyle w:val="a7"/>
        <w:widowControl/>
        <w:ind w:firstLine="420"/>
        <w:rPr>
          <w:rFonts w:ascii="仿宋" w:eastAsia="仿宋" w:hAnsi="仿宋" w:cs="仿宋"/>
        </w:rPr>
      </w:pPr>
      <w:r>
        <w:rPr>
          <w:rFonts w:ascii="仿宋" w:eastAsia="仿宋" w:hAnsi="仿宋" w:cs="仿宋" w:hint="eastAsia"/>
          <w:sz w:val="22"/>
        </w:rPr>
        <w:t>2023年春季新增初中862人中，男生315人，女士547人，男生所占比例约为37%，女生所占比例约为63%。女生所占比例较往年略有上升，往年男女比例约为35：65。</w:t>
      </w:r>
    </w:p>
    <w:p w14:paraId="7383CB72" w14:textId="77777777" w:rsidR="00E0684D" w:rsidRDefault="00000000">
      <w:pPr>
        <w:pStyle w:val="a7"/>
        <w:widowControl/>
        <w:ind w:left="336"/>
        <w:jc w:val="center"/>
        <w:rPr>
          <w:rFonts w:ascii="仿宋" w:eastAsia="仿宋" w:hAnsi="仿宋" w:cs="仿宋"/>
        </w:rPr>
      </w:pPr>
      <w:r>
        <w:rPr>
          <w:rFonts w:ascii="仿宋" w:eastAsia="仿宋" w:hAnsi="仿宋" w:cs="仿宋" w:hint="eastAsia"/>
          <w:noProof/>
        </w:rPr>
        <w:lastRenderedPageBreak/>
        <w:drawing>
          <wp:inline distT="0" distB="0" distL="114300" distR="114300" wp14:anchorId="274A650B" wp14:editId="6C131DCD">
            <wp:extent cx="2052955" cy="2323465"/>
            <wp:effectExtent l="0" t="0" r="4445" b="825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8"/>
                    <a:stretch>
                      <a:fillRect/>
                    </a:stretch>
                  </pic:blipFill>
                  <pic:spPr>
                    <a:xfrm>
                      <a:off x="0" y="0"/>
                      <a:ext cx="2052955" cy="2323465"/>
                    </a:xfrm>
                    <a:prstGeom prst="rect">
                      <a:avLst/>
                    </a:prstGeom>
                    <a:noFill/>
                    <a:ln w="9525">
                      <a:noFill/>
                    </a:ln>
                  </pic:spPr>
                </pic:pic>
              </a:graphicData>
            </a:graphic>
          </wp:inline>
        </w:drawing>
      </w:r>
    </w:p>
    <w:p w14:paraId="2220C782" w14:textId="77777777" w:rsidR="00E0684D" w:rsidRDefault="00E0684D"/>
    <w:p w14:paraId="5E9279B3" w14:textId="77777777" w:rsidR="00E0684D" w:rsidRDefault="00000000">
      <w:pPr>
        <w:jc w:val="center"/>
      </w:pPr>
      <w:r>
        <w:rPr>
          <w:rFonts w:hint="eastAsia"/>
        </w:rPr>
        <w:t>年级</w:t>
      </w:r>
    </w:p>
    <w:p w14:paraId="3453C010" w14:textId="77777777" w:rsidR="00E0684D" w:rsidRDefault="00000000">
      <w:pPr>
        <w:pStyle w:val="a7"/>
        <w:widowControl/>
        <w:ind w:firstLine="420"/>
        <w:rPr>
          <w:rFonts w:ascii="仿宋" w:eastAsia="仿宋" w:hAnsi="仿宋" w:cs="仿宋"/>
        </w:rPr>
      </w:pPr>
      <w:r>
        <w:rPr>
          <w:rFonts w:ascii="仿宋" w:eastAsia="仿宋" w:hAnsi="仿宋" w:cs="仿宋" w:hint="eastAsia"/>
          <w:sz w:val="22"/>
        </w:rPr>
        <w:t>2023年春季新增初中862人中，初中一年级为614人，初中二年级为248人，初一所占百分比约为71%，初二所占百分比约为29%。</w:t>
      </w:r>
    </w:p>
    <w:p w14:paraId="0BFBFF35" w14:textId="77777777" w:rsidR="00E0684D" w:rsidRDefault="00000000">
      <w:pPr>
        <w:pStyle w:val="a7"/>
        <w:widowControl/>
        <w:ind w:left="336"/>
        <w:jc w:val="center"/>
        <w:rPr>
          <w:rFonts w:ascii="仿宋" w:eastAsia="仿宋" w:hAnsi="仿宋" w:cs="仿宋"/>
        </w:rPr>
      </w:pPr>
      <w:r>
        <w:rPr>
          <w:rFonts w:ascii="仿宋" w:eastAsia="仿宋" w:hAnsi="仿宋" w:cs="仿宋" w:hint="eastAsia"/>
          <w:noProof/>
        </w:rPr>
        <w:drawing>
          <wp:inline distT="0" distB="0" distL="114300" distR="114300" wp14:anchorId="346B3444" wp14:editId="0FC0D2AC">
            <wp:extent cx="2908300" cy="2569845"/>
            <wp:effectExtent l="0" t="0" r="2540" b="571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9"/>
                    <a:stretch>
                      <a:fillRect/>
                    </a:stretch>
                  </pic:blipFill>
                  <pic:spPr>
                    <a:xfrm>
                      <a:off x="0" y="0"/>
                      <a:ext cx="2908300" cy="2569845"/>
                    </a:xfrm>
                    <a:prstGeom prst="rect">
                      <a:avLst/>
                    </a:prstGeom>
                    <a:noFill/>
                    <a:ln w="9525">
                      <a:noFill/>
                    </a:ln>
                  </pic:spPr>
                </pic:pic>
              </a:graphicData>
            </a:graphic>
          </wp:inline>
        </w:drawing>
      </w:r>
    </w:p>
    <w:p w14:paraId="5D7A3C1D" w14:textId="77777777" w:rsidR="00E0684D" w:rsidRDefault="00000000">
      <w:pPr>
        <w:ind w:firstLineChars="200" w:firstLine="449"/>
        <w:rPr>
          <w:rFonts w:eastAsia="仿宋"/>
          <w:b/>
          <w:bCs/>
        </w:rPr>
      </w:pPr>
      <w:r>
        <w:rPr>
          <w:rFonts w:ascii="仿宋" w:eastAsia="仿宋" w:hAnsi="仿宋" w:cs="仿宋" w:hint="eastAsia"/>
          <w:b/>
          <w:bCs/>
        </w:rPr>
        <w:t>2023年春季新增862人中，由于系统原因未统计67人，有效数据共795人，约占全部新增人数的92%。后数据学生总人数均为795人。</w:t>
      </w:r>
    </w:p>
    <w:p w14:paraId="356116A7" w14:textId="77777777" w:rsidR="00E0684D" w:rsidRDefault="00E0684D">
      <w:pPr>
        <w:jc w:val="center"/>
        <w:rPr>
          <w:rFonts w:ascii="仿宋" w:eastAsia="仿宋" w:hAnsi="仿宋" w:cs="仿宋"/>
          <w:b/>
          <w:bCs/>
        </w:rPr>
      </w:pPr>
    </w:p>
    <w:p w14:paraId="68AED0A5" w14:textId="77777777" w:rsidR="00E0684D" w:rsidRDefault="00000000">
      <w:r>
        <w:rPr>
          <w:rFonts w:hint="eastAsia"/>
        </w:rPr>
        <w:t>户口类型</w:t>
      </w:r>
    </w:p>
    <w:p w14:paraId="15872AD4" w14:textId="77777777" w:rsidR="00E0684D" w:rsidRDefault="00000000">
      <w:pPr>
        <w:pStyle w:val="a7"/>
        <w:widowControl/>
        <w:ind w:firstLine="420"/>
        <w:rPr>
          <w:rFonts w:ascii="仿宋" w:eastAsia="仿宋" w:hAnsi="仿宋" w:cs="仿宋"/>
        </w:rPr>
      </w:pPr>
      <w:r>
        <w:rPr>
          <w:rFonts w:ascii="仿宋" w:eastAsia="仿宋" w:hAnsi="仿宋" w:cs="仿宋" w:hint="eastAsia"/>
          <w:sz w:val="22"/>
        </w:rPr>
        <w:t>城镇人口28人，占比3.5%，农村人口767人，占比96.5%。就春季新增而言，整体较为符合我们寻找乡村困境学子的目标。</w:t>
      </w:r>
    </w:p>
    <w:p w14:paraId="7D82B52B" w14:textId="77777777" w:rsidR="00E0684D" w:rsidRDefault="00000000">
      <w:pPr>
        <w:pStyle w:val="a7"/>
        <w:widowControl/>
        <w:jc w:val="center"/>
        <w:rPr>
          <w:rFonts w:ascii="仿宋" w:eastAsia="仿宋" w:hAnsi="仿宋" w:cs="仿宋"/>
        </w:rPr>
      </w:pPr>
      <w:r>
        <w:rPr>
          <w:rFonts w:ascii="仿宋" w:eastAsia="仿宋" w:hAnsi="仿宋" w:cs="仿宋" w:hint="eastAsia"/>
          <w:noProof/>
        </w:rPr>
        <w:lastRenderedPageBreak/>
        <w:drawing>
          <wp:inline distT="0" distB="0" distL="114300" distR="114300" wp14:anchorId="735ECC46" wp14:editId="16CF97B0">
            <wp:extent cx="4292600" cy="2395220"/>
            <wp:effectExtent l="4445" t="4445" r="15875" b="825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6D2EA1" w14:textId="77777777" w:rsidR="00E0684D" w:rsidRDefault="00E0684D"/>
    <w:p w14:paraId="69A2A1A4" w14:textId="77777777" w:rsidR="00E0684D" w:rsidRDefault="00000000">
      <w:pPr>
        <w:jc w:val="center"/>
      </w:pPr>
      <w:r>
        <w:rPr>
          <w:rFonts w:hint="eastAsia"/>
        </w:rPr>
        <w:t>留守情况</w:t>
      </w:r>
    </w:p>
    <w:p w14:paraId="1F1FF18A" w14:textId="77777777" w:rsidR="00E0684D" w:rsidRDefault="00000000">
      <w:pPr>
        <w:pStyle w:val="a7"/>
        <w:widowControl/>
        <w:ind w:firstLine="420"/>
        <w:rPr>
          <w:rFonts w:ascii="仿宋" w:eastAsia="仿宋" w:hAnsi="仿宋" w:cs="仿宋"/>
        </w:rPr>
      </w:pPr>
      <w:r>
        <w:rPr>
          <w:rFonts w:ascii="仿宋" w:eastAsia="仿宋" w:hAnsi="仿宋" w:cs="仿宋" w:hint="eastAsia"/>
          <w:sz w:val="22"/>
        </w:rPr>
        <w:t>不留守儿童150人，占比19%，留守儿童为645人，占比81%，其中双留守儿童为321人，占比40%；单留守人数为324人，占比41%。</w:t>
      </w:r>
    </w:p>
    <w:p w14:paraId="2781F042" w14:textId="77777777" w:rsidR="00E0684D" w:rsidRDefault="00000000">
      <w:pPr>
        <w:pStyle w:val="a7"/>
        <w:widowControl/>
        <w:ind w:left="336"/>
        <w:jc w:val="center"/>
        <w:rPr>
          <w:rFonts w:ascii="仿宋" w:eastAsia="仿宋" w:hAnsi="仿宋" w:cs="仿宋"/>
        </w:rPr>
      </w:pPr>
      <w:r>
        <w:rPr>
          <w:rFonts w:ascii="仿宋" w:eastAsia="仿宋" w:hAnsi="仿宋" w:cs="仿宋" w:hint="eastAsia"/>
          <w:noProof/>
        </w:rPr>
        <w:drawing>
          <wp:inline distT="0" distB="0" distL="114300" distR="114300" wp14:anchorId="34FAF0F6" wp14:editId="19FAE5C9">
            <wp:extent cx="4400550" cy="2800350"/>
            <wp:effectExtent l="0" t="0" r="3810" b="381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11"/>
                    <a:stretch>
                      <a:fillRect/>
                    </a:stretch>
                  </pic:blipFill>
                  <pic:spPr>
                    <a:xfrm>
                      <a:off x="0" y="0"/>
                      <a:ext cx="4400550" cy="2800350"/>
                    </a:xfrm>
                    <a:prstGeom prst="rect">
                      <a:avLst/>
                    </a:prstGeom>
                    <a:noFill/>
                    <a:ln w="9525">
                      <a:noFill/>
                    </a:ln>
                  </pic:spPr>
                </pic:pic>
              </a:graphicData>
            </a:graphic>
          </wp:inline>
        </w:drawing>
      </w:r>
    </w:p>
    <w:p w14:paraId="3EEAE580" w14:textId="77777777" w:rsidR="00E0684D" w:rsidRDefault="00000000">
      <w:pPr>
        <w:pStyle w:val="a7"/>
        <w:widowControl/>
        <w:ind w:firstLine="420"/>
        <w:rPr>
          <w:sz w:val="22"/>
        </w:rPr>
      </w:pPr>
      <w:r>
        <w:rPr>
          <w:rFonts w:ascii="仿宋" w:eastAsia="仿宋" w:hAnsi="仿宋" w:cs="仿宋" w:hint="eastAsia"/>
          <w:sz w:val="22"/>
        </w:rPr>
        <w:t>2022年春季初中新增弘慧学子中留守儿童人数为526人，占比72%，其中双留守儿童 258 人，占比 35%；单留守儿童268 人，占比 37%。较2022年相比，2023年春季初中新增弘慧学子留守儿童比例增高约10%。两年单留守儿童比例均略高于双留守儿</w:t>
      </w:r>
      <w:r>
        <w:rPr>
          <w:rFonts w:hint="eastAsia"/>
          <w:sz w:val="22"/>
        </w:rPr>
        <w:t>童。</w:t>
      </w:r>
    </w:p>
    <w:p w14:paraId="54732AF4" w14:textId="77777777" w:rsidR="00E0684D" w:rsidRDefault="00000000">
      <w:r>
        <w:rPr>
          <w:rFonts w:hint="eastAsia"/>
        </w:rPr>
        <w:t>身体状况</w:t>
      </w:r>
    </w:p>
    <w:p w14:paraId="6143A91B" w14:textId="77777777" w:rsidR="00E0684D" w:rsidRDefault="00000000">
      <w:pPr>
        <w:pStyle w:val="a7"/>
        <w:widowControl/>
        <w:ind w:firstLineChars="200" w:firstLine="480"/>
        <w:rPr>
          <w:rFonts w:ascii="仿宋" w:eastAsia="仿宋" w:hAnsi="仿宋" w:cs="仿宋"/>
        </w:rPr>
      </w:pPr>
      <w:r>
        <w:rPr>
          <w:rFonts w:ascii="仿宋" w:eastAsia="仿宋" w:hAnsi="仿宋" w:cs="仿宋" w:hint="eastAsia"/>
        </w:rPr>
        <w:t>身体健康人数为774人，占比97%，残疾人数为3人，重疾人数为7人，不清楚为10人。整体而言健康人数占比较高，剩余个别不清楚或者身体健康有特殊情况的需要重点关注。</w:t>
      </w:r>
    </w:p>
    <w:p w14:paraId="7BBB622C" w14:textId="77777777" w:rsidR="00E0684D" w:rsidRDefault="00000000">
      <w:pPr>
        <w:pStyle w:val="a7"/>
        <w:widowControl/>
        <w:jc w:val="center"/>
        <w:rPr>
          <w:rFonts w:ascii="仿宋" w:eastAsia="仿宋" w:hAnsi="仿宋" w:cs="仿宋"/>
        </w:rPr>
      </w:pPr>
      <w:r>
        <w:rPr>
          <w:rFonts w:ascii="仿宋" w:eastAsia="仿宋" w:hAnsi="仿宋" w:cs="仿宋" w:hint="eastAsia"/>
          <w:noProof/>
        </w:rPr>
        <w:lastRenderedPageBreak/>
        <w:drawing>
          <wp:inline distT="0" distB="0" distL="114300" distR="114300" wp14:anchorId="494E1062" wp14:editId="52D75A90">
            <wp:extent cx="4826000" cy="2743200"/>
            <wp:effectExtent l="4445" t="4445" r="15875" b="1079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B22B5E" w14:textId="77777777" w:rsidR="00E0684D" w:rsidRDefault="00E0684D">
      <w:pPr>
        <w:pStyle w:val="a7"/>
        <w:widowControl/>
        <w:jc w:val="center"/>
        <w:rPr>
          <w:rFonts w:ascii="仿宋" w:eastAsia="仿宋" w:hAnsi="仿宋" w:cs="仿宋"/>
          <w:b/>
          <w:bCs/>
        </w:rPr>
      </w:pPr>
    </w:p>
    <w:p w14:paraId="743698E0" w14:textId="77777777" w:rsidR="00E0684D" w:rsidRDefault="00000000">
      <w:pPr>
        <w:jc w:val="center"/>
      </w:pPr>
      <w:r>
        <w:rPr>
          <w:rFonts w:hint="eastAsia"/>
        </w:rPr>
        <w:t>心理状况</w:t>
      </w:r>
    </w:p>
    <w:p w14:paraId="6D93C082" w14:textId="77777777" w:rsidR="00E0684D" w:rsidRDefault="00000000">
      <w:pPr>
        <w:pStyle w:val="a7"/>
        <w:widowControl/>
        <w:ind w:firstLineChars="200" w:firstLine="480"/>
        <w:rPr>
          <w:rFonts w:ascii="仿宋" w:eastAsia="仿宋" w:hAnsi="仿宋" w:cs="仿宋"/>
        </w:rPr>
      </w:pPr>
      <w:r>
        <w:rPr>
          <w:rFonts w:ascii="仿宋" w:eastAsia="仿宋" w:hAnsi="仿宋" w:cs="仿宋" w:hint="eastAsia"/>
        </w:rPr>
        <w:t>心理健康人数785人，占比98.5</w:t>
      </w:r>
      <w:r>
        <w:rPr>
          <w:rFonts w:ascii="仿宋" w:eastAsia="仿宋" w:hAnsi="仿宋" w:cs="仿宋" w:hint="eastAsia"/>
          <w:sz w:val="22"/>
        </w:rPr>
        <w:t>%，</w:t>
      </w:r>
      <w:r>
        <w:rPr>
          <w:rFonts w:ascii="仿宋" w:eastAsia="仿宋" w:hAnsi="仿宋" w:cs="仿宋" w:hint="eastAsia"/>
        </w:rPr>
        <w:t>轻度抑郁5人，不清楚5人,轻度抑郁及不清楚人数总占比1.5</w:t>
      </w:r>
      <w:r>
        <w:rPr>
          <w:rFonts w:ascii="仿宋" w:eastAsia="仿宋" w:hAnsi="仿宋" w:cs="仿宋" w:hint="eastAsia"/>
          <w:sz w:val="22"/>
        </w:rPr>
        <w:t>%。选拔上来的弘慧学子严格意义上不能有过重的心理健康问题，就轻度抑郁和不清楚的学生，后续项目执行过程中也需要列为重点关注对象。</w:t>
      </w:r>
    </w:p>
    <w:p w14:paraId="584D3416" w14:textId="77777777" w:rsidR="00E0684D" w:rsidRDefault="00000000">
      <w:pPr>
        <w:pStyle w:val="a7"/>
        <w:widowControl/>
        <w:jc w:val="center"/>
        <w:rPr>
          <w:rFonts w:ascii="仿宋" w:eastAsia="仿宋" w:hAnsi="仿宋" w:cs="仿宋"/>
        </w:rPr>
      </w:pPr>
      <w:r>
        <w:rPr>
          <w:rFonts w:ascii="仿宋" w:eastAsia="仿宋" w:hAnsi="仿宋" w:cs="仿宋" w:hint="eastAsia"/>
          <w:noProof/>
        </w:rPr>
        <w:drawing>
          <wp:inline distT="0" distB="0" distL="114300" distR="114300" wp14:anchorId="2ABA33C9" wp14:editId="446167F5">
            <wp:extent cx="4826000" cy="2743200"/>
            <wp:effectExtent l="4445" t="4445" r="15875" b="10795"/>
            <wp:docPr id="8" name="图表 1" descr="7b0a202020202263686172745265734964223a202232303437353530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D40962" w14:textId="77777777" w:rsidR="00E0684D" w:rsidRDefault="00E0684D">
      <w:pPr>
        <w:jc w:val="center"/>
        <w:rPr>
          <w:rFonts w:ascii="仿宋" w:eastAsia="仿宋" w:hAnsi="仿宋" w:cs="仿宋"/>
          <w:b/>
          <w:bCs/>
        </w:rPr>
      </w:pPr>
    </w:p>
    <w:p w14:paraId="7578C2D3" w14:textId="77777777" w:rsidR="00E0684D" w:rsidRDefault="00000000">
      <w:pPr>
        <w:jc w:val="center"/>
      </w:pPr>
      <w:r>
        <w:rPr>
          <w:rFonts w:hint="eastAsia"/>
        </w:rPr>
        <w:t>学习成绩</w:t>
      </w:r>
    </w:p>
    <w:p w14:paraId="34D70AC5" w14:textId="77777777" w:rsidR="00E0684D" w:rsidRDefault="00000000">
      <w:pPr>
        <w:rPr>
          <w:rFonts w:ascii="仿宋" w:eastAsia="仿宋" w:hAnsi="仿宋" w:cs="仿宋"/>
        </w:rPr>
      </w:pPr>
      <w:r>
        <w:rPr>
          <w:rFonts w:ascii="仿宋" w:eastAsia="仿宋" w:hAnsi="仿宋" w:cs="仿宋" w:hint="eastAsia"/>
        </w:rPr>
        <w:t xml:space="preserve">  学习成绩作为弘慧学子评价的其中一项标准，在弘慧学子新增过程中对于辅导员有重要参考价值。成绩在年级前10%人数为691人，占比87%；年级前30%人数为72人，占比9%；年级前50%</w:t>
      </w:r>
      <w:r>
        <w:rPr>
          <w:rFonts w:ascii="仿宋" w:eastAsia="仿宋" w:hAnsi="仿宋" w:cs="仿宋" w:hint="eastAsia"/>
        </w:rPr>
        <w:lastRenderedPageBreak/>
        <w:t>人数为28人占比4%；其他4人。整体而言，秉承着“优中选贫、贫中选优”的原则，保荐人在推荐弘慧学子的时候仍旧会将学习成绩作为重点参考之一。</w:t>
      </w:r>
    </w:p>
    <w:p w14:paraId="38C4F39F" w14:textId="77777777" w:rsidR="00E0684D" w:rsidRDefault="00000000">
      <w:pPr>
        <w:pStyle w:val="a7"/>
        <w:widowControl/>
        <w:ind w:firstLine="420"/>
        <w:rPr>
          <w:rFonts w:ascii="仿宋" w:eastAsia="仿宋" w:hAnsi="仿宋" w:cs="仿宋"/>
        </w:rPr>
      </w:pPr>
      <w:r>
        <w:rPr>
          <w:rFonts w:ascii="仿宋" w:eastAsia="仿宋" w:hAnsi="仿宋" w:cs="仿宋" w:hint="eastAsia"/>
          <w:noProof/>
        </w:rPr>
        <w:drawing>
          <wp:inline distT="0" distB="0" distL="114300" distR="114300" wp14:anchorId="67DDF5D9" wp14:editId="492D697D">
            <wp:extent cx="4445635" cy="2536825"/>
            <wp:effectExtent l="4445" t="4445" r="1524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C2DC3F" w14:textId="77777777" w:rsidR="00E0684D" w:rsidRDefault="00E0684D">
      <w:pPr>
        <w:jc w:val="center"/>
        <w:rPr>
          <w:rFonts w:ascii="仿宋" w:eastAsia="仿宋" w:hAnsi="仿宋" w:cs="仿宋"/>
          <w:b/>
          <w:bCs/>
          <w:color w:val="1A1A1A"/>
        </w:rPr>
      </w:pPr>
    </w:p>
    <w:p w14:paraId="2C8853A6" w14:textId="77777777" w:rsidR="00E0684D" w:rsidRDefault="00000000">
      <w:pPr>
        <w:jc w:val="center"/>
      </w:pPr>
      <w:r>
        <w:rPr>
          <w:rFonts w:hint="eastAsia"/>
        </w:rPr>
        <w:t>三力评价</w:t>
      </w:r>
    </w:p>
    <w:p w14:paraId="04FDDD67" w14:textId="77777777" w:rsidR="00E0684D" w:rsidRDefault="00000000">
      <w:pPr>
        <w:pStyle w:val="a7"/>
        <w:widowControl/>
        <w:ind w:firstLineChars="200" w:firstLine="480"/>
        <w:rPr>
          <w:rFonts w:ascii="仿宋" w:eastAsia="仿宋" w:hAnsi="仿宋" w:cs="仿宋"/>
        </w:rPr>
      </w:pPr>
      <w:r>
        <w:rPr>
          <w:rFonts w:ascii="仿宋" w:eastAsia="仿宋" w:hAnsi="仿宋" w:cs="仿宋" w:hint="eastAsia"/>
        </w:rPr>
        <w:t>三力中，生活力平均值为9.05；社会力平均值为8.71；学习力平均值为9.27。结合三力来看，新增的弘慧学子普遍学习力较高，体现在学习成绩较好上，生活力次之，由于弘慧学子新增时候是初一初二阶段，社会力仍在成长阶段，普遍社会力水平相对较低。</w:t>
      </w:r>
    </w:p>
    <w:p w14:paraId="1A236095" w14:textId="77777777" w:rsidR="00E0684D" w:rsidRDefault="00000000">
      <w:pPr>
        <w:jc w:val="center"/>
      </w:pPr>
      <w:r>
        <w:rPr>
          <w:rFonts w:hint="eastAsia"/>
          <w:noProof/>
        </w:rPr>
        <w:drawing>
          <wp:inline distT="0" distB="0" distL="114300" distR="114300" wp14:anchorId="6E34AA36" wp14:editId="7572D698">
            <wp:extent cx="4603115" cy="2183765"/>
            <wp:effectExtent l="4445" t="4445" r="10160" b="52070"/>
            <wp:docPr id="12" name="图表 12" descr="7b0a202020202263686172745265734964223a202232303437363136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3CF564" w14:textId="77777777" w:rsidR="00E0684D" w:rsidRDefault="00000000">
      <w:pPr>
        <w:jc w:val="center"/>
      </w:pPr>
      <w:r>
        <w:rPr>
          <w:rFonts w:hint="eastAsia"/>
        </w:rPr>
        <w:t>推荐原因</w:t>
      </w:r>
    </w:p>
    <w:p w14:paraId="6F9EDF2F" w14:textId="77777777" w:rsidR="00E0684D" w:rsidRDefault="00000000">
      <w:pPr>
        <w:pStyle w:val="a7"/>
        <w:widowControl/>
        <w:ind w:firstLine="420"/>
        <w:rPr>
          <w:rFonts w:ascii="仿宋" w:eastAsia="仿宋" w:hAnsi="仿宋" w:cs="仿宋"/>
        </w:rPr>
      </w:pPr>
      <w:r>
        <w:rPr>
          <w:rFonts w:ascii="仿宋" w:eastAsia="仿宋" w:hAnsi="仿宋" w:cs="仿宋" w:hint="eastAsia"/>
          <w:sz w:val="22"/>
        </w:rPr>
        <w:t>今年新增问卷中，保荐人需从6类表现至少选择3项来描述学生，如果觉得学生符合此项描述，则进行选择，并进行5分制评分及评语填写。6类表现分别为“勇于担当”、“乐于助人”、“有目标感”、“勤勉好学”、“勤劳务实”、”自强自立“。</w:t>
      </w:r>
    </w:p>
    <w:p w14:paraId="3CE4F075" w14:textId="77777777" w:rsidR="00E0684D" w:rsidRDefault="00000000">
      <w:pPr>
        <w:pStyle w:val="a7"/>
        <w:widowControl/>
        <w:ind w:firstLine="420"/>
        <w:rPr>
          <w:rFonts w:ascii="仿宋" w:eastAsia="仿宋" w:hAnsi="仿宋" w:cs="仿宋"/>
        </w:rPr>
      </w:pPr>
      <w:r>
        <w:rPr>
          <w:rFonts w:ascii="仿宋" w:eastAsia="仿宋" w:hAnsi="仿宋" w:cs="仿宋" w:hint="eastAsia"/>
          <w:sz w:val="22"/>
        </w:rPr>
        <w:lastRenderedPageBreak/>
        <w:t>6类描述中，按照全体弘慧学子来说，最符合的为”勤勉好学“，依次为”有目标感“、”乐于助人“、”勇于担当“、”自强自立“、”勤劳务实“。</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02"/>
        <w:gridCol w:w="1302"/>
        <w:gridCol w:w="1302"/>
        <w:gridCol w:w="1302"/>
        <w:gridCol w:w="1302"/>
        <w:gridCol w:w="1302"/>
        <w:gridCol w:w="1302"/>
      </w:tblGrid>
      <w:tr w:rsidR="00E0684D" w14:paraId="78761076" w14:textId="77777777">
        <w:trPr>
          <w:trHeight w:val="735"/>
        </w:trPr>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35E97F03"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表现</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59BA6D01"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勇于担当</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5FF4B42D"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乐于助人</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49B10301"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有目标感</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26CD2358"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勤勉好学</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26D1A29D"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勤劳务实</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53582AFD"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自强自立</w:t>
            </w:r>
          </w:p>
        </w:tc>
      </w:tr>
      <w:tr w:rsidR="00E0684D" w14:paraId="1F23CFA0" w14:textId="77777777">
        <w:trPr>
          <w:trHeight w:val="457"/>
        </w:trPr>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646275ED"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平均分</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3052F711"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4.02</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79DD0537"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4.13</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2F1DF81B"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4.22</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2BC3F7A8"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4.31</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1800A553"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3.53</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6BD32AF4"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3.56</w:t>
            </w:r>
          </w:p>
        </w:tc>
      </w:tr>
      <w:tr w:rsidR="00E0684D" w14:paraId="1AF604F7" w14:textId="77777777">
        <w:trPr>
          <w:trHeight w:val="735"/>
        </w:trPr>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3BE0DFB4"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评价5分</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3CF2C72B"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529</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48CFA11A"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546</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60642C2C"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563</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7DFF89FE"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594</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4F5DD8B2"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476</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5E4F156E"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478</w:t>
            </w:r>
          </w:p>
        </w:tc>
      </w:tr>
      <w:tr w:rsidR="00E0684D" w14:paraId="76190507" w14:textId="77777777">
        <w:trPr>
          <w:trHeight w:val="735"/>
        </w:trPr>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6B292FB3"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评价4分</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2617DA2B"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117</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7C196BEC"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118</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764E47CC"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120</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3425621C"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100</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19318F89"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87</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1D5C3990"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99</w:t>
            </w:r>
          </w:p>
        </w:tc>
      </w:tr>
      <w:tr w:rsidR="00E0684D" w14:paraId="1930ED3A" w14:textId="77777777">
        <w:trPr>
          <w:trHeight w:val="735"/>
        </w:trPr>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38E2D4D4"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评价3分</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710BA972"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24</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677071D9"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24</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5FCC8033"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17</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435F13B9"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16</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318468F7"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23</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3FBB8D85"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13</w:t>
            </w:r>
          </w:p>
        </w:tc>
      </w:tr>
      <w:tr w:rsidR="00E0684D" w14:paraId="0D37785D" w14:textId="77777777">
        <w:trPr>
          <w:trHeight w:val="735"/>
        </w:trPr>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05098F9C"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评价2分</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5AD6F65D"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03B62B73"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7EAD9033"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3</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6381E1EC"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08C4FC12"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0806F025"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w:t>
            </w:r>
          </w:p>
        </w:tc>
      </w:tr>
      <w:tr w:rsidR="00E0684D" w14:paraId="09364743" w14:textId="77777777">
        <w:trPr>
          <w:trHeight w:val="735"/>
        </w:trPr>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24112EC0"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评价1分</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423B409C"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4</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762A77BC"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3</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56406A0C"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4</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003126DB"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78AC4086"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033451E4"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w:t>
            </w:r>
          </w:p>
        </w:tc>
      </w:tr>
      <w:tr w:rsidR="00E0684D" w14:paraId="7F543E00" w14:textId="77777777">
        <w:trPr>
          <w:trHeight w:val="761"/>
        </w:trPr>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025887FF" w14:textId="77777777" w:rsidR="00E0684D" w:rsidRDefault="00000000">
            <w:pPr>
              <w:pStyle w:val="a7"/>
              <w:widowControl/>
              <w:jc w:val="center"/>
              <w:rPr>
                <w:rFonts w:ascii="仿宋" w:eastAsia="仿宋" w:hAnsi="仿宋" w:cs="仿宋"/>
              </w:rPr>
            </w:pPr>
            <w:r>
              <w:rPr>
                <w:rFonts w:ascii="仿宋" w:eastAsia="仿宋" w:hAnsi="仿宋" w:cs="仿宋" w:hint="eastAsia"/>
                <w:b/>
                <w:bCs/>
                <w:sz w:val="22"/>
              </w:rPr>
              <w:t>未选此项</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19660404"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119</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79B4D57D"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103</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296F03A5"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88</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22EB97C0"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82</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43296D2D"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205</w:t>
            </w:r>
          </w:p>
        </w:tc>
        <w:tc>
          <w:tcPr>
            <w:tcW w:w="1302" w:type="dxa"/>
            <w:tcBorders>
              <w:top w:val="single" w:sz="4" w:space="0" w:color="CBCDD1"/>
              <w:left w:val="single" w:sz="4" w:space="0" w:color="CBCDD1"/>
              <w:bottom w:val="single" w:sz="4" w:space="0" w:color="CBCDD1"/>
              <w:right w:val="single" w:sz="4" w:space="0" w:color="CBCDD1"/>
            </w:tcBorders>
            <w:shd w:val="clear" w:color="auto" w:fill="auto"/>
            <w:tcMar>
              <w:top w:w="0" w:type="dxa"/>
              <w:left w:w="86" w:type="dxa"/>
              <w:bottom w:w="0" w:type="dxa"/>
              <w:right w:w="86" w:type="dxa"/>
            </w:tcMar>
            <w:vAlign w:val="center"/>
          </w:tcPr>
          <w:p w14:paraId="274E3BAE" w14:textId="77777777" w:rsidR="00E0684D" w:rsidRDefault="00000000">
            <w:pPr>
              <w:pStyle w:val="a7"/>
              <w:widowControl/>
              <w:jc w:val="center"/>
              <w:rPr>
                <w:rFonts w:ascii="仿宋" w:eastAsia="仿宋" w:hAnsi="仿宋" w:cs="仿宋"/>
              </w:rPr>
            </w:pPr>
            <w:r>
              <w:rPr>
                <w:rFonts w:ascii="仿宋" w:eastAsia="仿宋" w:hAnsi="仿宋" w:cs="仿宋" w:hint="eastAsia"/>
                <w:sz w:val="22"/>
              </w:rPr>
              <w:t>201</w:t>
            </w:r>
          </w:p>
        </w:tc>
      </w:tr>
    </w:tbl>
    <w:p w14:paraId="5DDB8441" w14:textId="77777777" w:rsidR="00E0684D" w:rsidRDefault="00E0684D"/>
    <w:p w14:paraId="496D8E00" w14:textId="77777777" w:rsidR="00E0684D" w:rsidRDefault="00000000">
      <w:r>
        <w:rPr>
          <w:rFonts w:hint="eastAsia"/>
        </w:rPr>
        <w:t>新增弘慧学子画像</w:t>
      </w:r>
    </w:p>
    <w:p w14:paraId="0AED6E6B" w14:textId="77777777" w:rsidR="00E0684D" w:rsidRDefault="00000000">
      <w:pPr>
        <w:ind w:firstLineChars="200" w:firstLine="440"/>
        <w:rPr>
          <w:rFonts w:ascii="仿宋" w:eastAsia="仿宋" w:hAnsi="仿宋" w:cs="仿宋"/>
          <w:color w:val="1A1A1A"/>
        </w:rPr>
      </w:pPr>
      <w:r>
        <w:rPr>
          <w:rFonts w:ascii="仿宋" w:eastAsia="仿宋" w:hAnsi="仿宋" w:cs="仿宋" w:hint="eastAsia"/>
          <w:color w:val="1A1A1A"/>
        </w:rPr>
        <w:t>整体说来，今年春季新增的初中弘慧学子符合弘慧学子选拔标准，即遵循“贫中选优、优中选贫”的原则，在困难的成长环境下，坚持学习、有责任感、具有利他精神的有志乡村学子。弘慧生身上具有的特质有以下特点：</w:t>
      </w:r>
    </w:p>
    <w:p w14:paraId="51B1BF3C" w14:textId="77777777" w:rsidR="00E0684D" w:rsidRDefault="00000000">
      <w:pPr>
        <w:ind w:firstLineChars="200" w:firstLine="440"/>
        <w:rPr>
          <w:rFonts w:ascii="仿宋" w:eastAsia="仿宋" w:hAnsi="仿宋" w:cs="仿宋"/>
          <w:color w:val="1A1A1A"/>
        </w:rPr>
      </w:pPr>
      <w:r>
        <w:rPr>
          <w:rFonts w:ascii="仿宋" w:eastAsia="仿宋" w:hAnsi="仿宋" w:cs="仿宋" w:hint="eastAsia"/>
          <w:color w:val="1A1A1A"/>
        </w:rPr>
        <w:t>女生居多；基本生活环境都在农村；大部分都是留守儿童；身心健康；成绩较好、学习力较强、勤勉好学。</w:t>
      </w:r>
    </w:p>
    <w:p w14:paraId="2B023BC3" w14:textId="77777777" w:rsidR="00E0684D" w:rsidRDefault="00000000">
      <w:pPr>
        <w:ind w:firstLineChars="200" w:firstLine="440"/>
        <w:rPr>
          <w:rFonts w:ascii="仿宋" w:eastAsia="仿宋" w:hAnsi="仿宋" w:cs="仿宋"/>
          <w:color w:val="1A1A1A"/>
        </w:rPr>
      </w:pPr>
      <w:r>
        <w:rPr>
          <w:rFonts w:ascii="仿宋" w:eastAsia="仿宋" w:hAnsi="仿宋" w:cs="仿宋" w:hint="eastAsia"/>
          <w:color w:val="1A1A1A"/>
        </w:rPr>
        <w:t>在这样的基础下，可以再对弘慧学子的画像进行分析，针对性的开展后续的长期陪伴工作。</w:t>
      </w:r>
    </w:p>
    <w:p w14:paraId="0FBB6EF3" w14:textId="77777777" w:rsidR="00E0684D" w:rsidRDefault="00E0684D">
      <w:pPr>
        <w:pStyle w:val="a7"/>
        <w:widowControl/>
        <w:rPr>
          <w:rFonts w:ascii="仿宋" w:eastAsia="仿宋" w:hAnsi="仿宋" w:cs="仿宋"/>
          <w:b/>
          <w:bCs/>
        </w:rPr>
      </w:pPr>
    </w:p>
    <w:p w14:paraId="249C2237" w14:textId="77777777" w:rsidR="00E0684D" w:rsidRDefault="00000000">
      <w:pPr>
        <w:rPr>
          <w:rFonts w:ascii="仿宋" w:eastAsia="仿宋" w:hAnsi="仿宋" w:cs="仿宋"/>
          <w:b/>
          <w:bCs/>
        </w:rPr>
      </w:pPr>
      <w:r>
        <w:rPr>
          <w:rFonts w:ascii="仿宋" w:eastAsia="仿宋" w:hAnsi="仿宋" w:cs="仿宋" w:hint="eastAsia"/>
          <w:b/>
          <w:bCs/>
        </w:rPr>
        <w:br w:type="page"/>
      </w:r>
    </w:p>
    <w:p w14:paraId="14D96BD4" w14:textId="77777777" w:rsidR="00E0684D" w:rsidRDefault="00000000">
      <w:r>
        <w:rPr>
          <w:rFonts w:hint="eastAsia"/>
        </w:rPr>
        <w:lastRenderedPageBreak/>
        <w:t>推荐生来源分析</w:t>
      </w:r>
    </w:p>
    <w:p w14:paraId="740A614E" w14:textId="77777777" w:rsidR="00E0684D" w:rsidRDefault="00000000">
      <w:pPr>
        <w:pStyle w:val="a7"/>
        <w:widowControl/>
        <w:ind w:firstLineChars="200" w:firstLine="480"/>
        <w:rPr>
          <w:rFonts w:ascii="仿宋" w:eastAsia="仿宋" w:hAnsi="仿宋" w:cs="仿宋"/>
        </w:rPr>
      </w:pPr>
      <w:r>
        <w:rPr>
          <w:rFonts w:ascii="仿宋" w:eastAsia="仿宋" w:hAnsi="仿宋" w:cs="仿宋" w:hint="eastAsia"/>
        </w:rPr>
        <w:t>班主任推荐人数679人，占比85</w:t>
      </w:r>
      <w:r>
        <w:rPr>
          <w:rFonts w:ascii="仿宋" w:eastAsia="仿宋" w:hAnsi="仿宋" w:cs="仿宋" w:hint="eastAsia"/>
          <w:sz w:val="22"/>
        </w:rPr>
        <w:t>%，筑梦辅导员推荐人数102人，占比13%，校长和任课老师推荐人数14人，占比2%。可见，推荐生来源主要仍然是班主任、可喜的是，除了筑梦辅导员之外，保荐人确实可以纳入更多校内人群对弘慧学子形成关注。</w:t>
      </w:r>
    </w:p>
    <w:p w14:paraId="4D43DD81" w14:textId="77777777" w:rsidR="00E0684D" w:rsidRDefault="00000000">
      <w:pPr>
        <w:pStyle w:val="a7"/>
        <w:widowControl/>
        <w:jc w:val="center"/>
        <w:rPr>
          <w:rFonts w:ascii="仿宋" w:eastAsia="仿宋" w:hAnsi="仿宋" w:cs="仿宋"/>
          <w:b/>
          <w:bCs/>
          <w:color w:val="1A1A1A"/>
          <w:sz w:val="22"/>
        </w:rPr>
      </w:pPr>
      <w:r>
        <w:rPr>
          <w:rFonts w:ascii="仿宋" w:eastAsia="仿宋" w:hAnsi="仿宋" w:cs="仿宋" w:hint="eastAsia"/>
          <w:noProof/>
        </w:rPr>
        <w:drawing>
          <wp:inline distT="0" distB="0" distL="114300" distR="114300" wp14:anchorId="519F8485" wp14:editId="6FABD388">
            <wp:extent cx="4565015" cy="2514600"/>
            <wp:effectExtent l="4445" t="4445" r="17780" b="10795"/>
            <wp:docPr id="9" name="图表 1" descr="7b0a202020202263686172745265734964223a202232303437353534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95748E" w14:textId="77777777" w:rsidR="00E0684D" w:rsidRDefault="00000000">
      <w:pPr>
        <w:jc w:val="center"/>
      </w:pPr>
      <w:r>
        <w:rPr>
          <w:rFonts w:hint="eastAsia"/>
        </w:rPr>
        <w:t>弘慧学子新增宣传分析</w:t>
      </w:r>
    </w:p>
    <w:p w14:paraId="63A54B7E" w14:textId="77777777" w:rsidR="00E0684D" w:rsidRDefault="00000000">
      <w:pPr>
        <w:pStyle w:val="a7"/>
        <w:widowControl/>
        <w:ind w:firstLineChars="200" w:firstLine="480"/>
        <w:rPr>
          <w:rFonts w:ascii="仿宋" w:eastAsia="仿宋" w:hAnsi="仿宋" w:cs="仿宋"/>
        </w:rPr>
      </w:pPr>
      <w:r>
        <w:rPr>
          <w:rFonts w:ascii="仿宋" w:eastAsia="仿宋" w:hAnsi="仿宋" w:cs="仿宋" w:hint="eastAsia"/>
        </w:rPr>
        <w:t>在宣传方面依据主要是根据第三方评审团复核新增学子是否看过弘慧学子新增宣传片来进行分析，其中看过宣传片人数为767人，占比96</w:t>
      </w:r>
      <w:r>
        <w:rPr>
          <w:rFonts w:ascii="仿宋" w:eastAsia="仿宋" w:hAnsi="仿宋" w:cs="仿宋" w:hint="eastAsia"/>
          <w:sz w:val="22"/>
        </w:rPr>
        <w:t>%，</w:t>
      </w:r>
      <w:r>
        <w:rPr>
          <w:rFonts w:ascii="仿宋" w:eastAsia="仿宋" w:hAnsi="仿宋" w:cs="仿宋" w:hint="eastAsia"/>
        </w:rPr>
        <w:t>未看过宣传片人数为28人，占比4</w:t>
      </w:r>
      <w:r>
        <w:rPr>
          <w:rFonts w:ascii="仿宋" w:eastAsia="仿宋" w:hAnsi="仿宋" w:cs="仿宋" w:hint="eastAsia"/>
          <w:sz w:val="22"/>
        </w:rPr>
        <w:t>%</w:t>
      </w:r>
      <w:r>
        <w:rPr>
          <w:rFonts w:ascii="仿宋" w:eastAsia="仿宋" w:hAnsi="仿宋" w:cs="仿宋" w:hint="eastAsia"/>
        </w:rPr>
        <w:t>。说明前期的宣传推广素材是有帮助的，后续仍需要通过各类活动及宣传让新增弘慧学子更多的了解弘慧和弘慧生的权益，力求覆盖100%。</w:t>
      </w:r>
    </w:p>
    <w:p w14:paraId="574E0DCB" w14:textId="77777777" w:rsidR="00E0684D" w:rsidRDefault="00000000">
      <w:pPr>
        <w:pStyle w:val="a7"/>
        <w:widowControl/>
        <w:jc w:val="center"/>
        <w:rPr>
          <w:rFonts w:ascii="仿宋" w:eastAsia="仿宋" w:hAnsi="仿宋" w:cs="仿宋"/>
        </w:rPr>
      </w:pPr>
      <w:r>
        <w:rPr>
          <w:rFonts w:ascii="仿宋" w:eastAsia="仿宋" w:hAnsi="仿宋" w:cs="仿宋" w:hint="eastAsia"/>
          <w:noProof/>
        </w:rPr>
        <w:drawing>
          <wp:inline distT="0" distB="0" distL="114300" distR="114300" wp14:anchorId="2DDEF3DB" wp14:editId="5D3DDE2A">
            <wp:extent cx="4250055" cy="2199005"/>
            <wp:effectExtent l="4445" t="4445" r="12700" b="52070"/>
            <wp:docPr id="10"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740999" w14:textId="77777777" w:rsidR="00E0684D" w:rsidRDefault="00000000">
      <w:pPr>
        <w:rPr>
          <w:rFonts w:ascii="仿宋" w:eastAsia="仿宋" w:hAnsi="仿宋" w:cs="仿宋"/>
        </w:rPr>
      </w:pPr>
      <w:r>
        <w:rPr>
          <w:rFonts w:ascii="仿宋" w:eastAsia="仿宋" w:hAnsi="仿宋" w:cs="仿宋" w:hint="eastAsia"/>
        </w:rPr>
        <w:br w:type="page"/>
      </w:r>
    </w:p>
    <w:p w14:paraId="46A11F27" w14:textId="77777777" w:rsidR="00E0684D" w:rsidRDefault="00000000">
      <w:pPr>
        <w:jc w:val="center"/>
      </w:pPr>
      <w:r>
        <w:rPr>
          <w:rFonts w:hint="eastAsia"/>
        </w:rPr>
        <w:lastRenderedPageBreak/>
        <w:t>保荐人与学生沟通情况分析</w:t>
      </w:r>
    </w:p>
    <w:p w14:paraId="2E34FC93" w14:textId="77777777" w:rsidR="00E0684D" w:rsidRDefault="00000000">
      <w:pPr>
        <w:pStyle w:val="a7"/>
        <w:widowControl/>
        <w:ind w:firstLineChars="200" w:firstLine="480"/>
        <w:rPr>
          <w:rFonts w:ascii="仿宋" w:eastAsia="仿宋" w:hAnsi="仿宋" w:cs="仿宋"/>
        </w:rPr>
      </w:pPr>
      <w:r>
        <w:rPr>
          <w:rFonts w:ascii="仿宋" w:eastAsia="仿宋" w:hAnsi="仿宋" w:cs="仿宋" w:hint="eastAsia"/>
        </w:rPr>
        <w:t>第三方评审过程中，也对保荐人是否曾与学生进行过沟通做了调查。有过沟通人数为779人，占比98</w:t>
      </w:r>
      <w:r>
        <w:rPr>
          <w:rFonts w:ascii="仿宋" w:eastAsia="仿宋" w:hAnsi="仿宋" w:cs="仿宋" w:hint="eastAsia"/>
          <w:sz w:val="22"/>
        </w:rPr>
        <w:t>%；</w:t>
      </w:r>
      <w:r>
        <w:rPr>
          <w:rFonts w:ascii="仿宋" w:eastAsia="仿宋" w:hAnsi="仿宋" w:cs="仿宋" w:hint="eastAsia"/>
        </w:rPr>
        <w:t>未沟通人数为16人，占比2</w:t>
      </w:r>
      <w:r>
        <w:rPr>
          <w:rFonts w:ascii="仿宋" w:eastAsia="仿宋" w:hAnsi="仿宋" w:cs="仿宋" w:hint="eastAsia"/>
          <w:sz w:val="22"/>
        </w:rPr>
        <w:t>%。这部分按照流程，不管学生是否自愿，在保荐人提交保荐的时候均需与学生进行对应沟通，以确保学生知情同意。对于未进行过沟通的学生，也确实有可能出现弘慧学子非自愿申请的隐患，从而浪费弘慧学子的名额。</w:t>
      </w:r>
    </w:p>
    <w:p w14:paraId="41CA7256" w14:textId="77777777" w:rsidR="00E0684D" w:rsidRDefault="00000000">
      <w:pPr>
        <w:pStyle w:val="a7"/>
        <w:widowControl/>
        <w:jc w:val="center"/>
        <w:rPr>
          <w:rFonts w:ascii="仿宋" w:eastAsia="仿宋" w:hAnsi="仿宋" w:cs="仿宋"/>
        </w:rPr>
      </w:pPr>
      <w:r>
        <w:rPr>
          <w:rFonts w:ascii="仿宋" w:eastAsia="仿宋" w:hAnsi="仿宋" w:cs="仿宋" w:hint="eastAsia"/>
          <w:noProof/>
        </w:rPr>
        <w:drawing>
          <wp:inline distT="0" distB="0" distL="114300" distR="114300" wp14:anchorId="2980E7A5" wp14:editId="51437E7B">
            <wp:extent cx="4826000" cy="2329815"/>
            <wp:effectExtent l="4445" t="4445" r="15875" b="43180"/>
            <wp:docPr id="15" name="图表 1" descr="7b0a202020202263686172745265734964223a202232303332353633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912C68" w14:textId="77777777" w:rsidR="00E0684D" w:rsidRDefault="00E0684D"/>
    <w:p w14:paraId="7261391E" w14:textId="77777777" w:rsidR="00E0684D" w:rsidRDefault="00000000">
      <w:pPr>
        <w:jc w:val="center"/>
      </w:pPr>
      <w:r>
        <w:rPr>
          <w:rFonts w:hint="eastAsia"/>
        </w:rPr>
        <w:t>申请意愿分析</w:t>
      </w:r>
    </w:p>
    <w:p w14:paraId="16D91B9A" w14:textId="77777777" w:rsidR="00E0684D" w:rsidRDefault="00000000">
      <w:pPr>
        <w:pStyle w:val="a7"/>
        <w:widowControl/>
        <w:ind w:firstLineChars="200" w:firstLine="480"/>
        <w:rPr>
          <w:rFonts w:ascii="仿宋" w:eastAsia="仿宋" w:hAnsi="仿宋" w:cs="仿宋"/>
        </w:rPr>
      </w:pPr>
      <w:r>
        <w:rPr>
          <w:rFonts w:ascii="仿宋" w:eastAsia="仿宋" w:hAnsi="仿宋" w:cs="仿宋" w:hint="eastAsia"/>
        </w:rPr>
        <w:t>第三方评审过程也对弘慧学子的申请意愿进行了统计，申请意愿非常强烈人数为646人，占总比81.3</w:t>
      </w:r>
      <w:r>
        <w:rPr>
          <w:rFonts w:ascii="仿宋" w:eastAsia="仿宋" w:hAnsi="仿宋" w:cs="仿宋" w:hint="eastAsia"/>
          <w:sz w:val="22"/>
        </w:rPr>
        <w:t>%；</w:t>
      </w:r>
      <w:r>
        <w:rPr>
          <w:rFonts w:ascii="仿宋" w:eastAsia="仿宋" w:hAnsi="仿宋" w:cs="仿宋" w:hint="eastAsia"/>
        </w:rPr>
        <w:t>比较强烈人数为129人，占总比16.2</w:t>
      </w:r>
      <w:r>
        <w:rPr>
          <w:rFonts w:ascii="仿宋" w:eastAsia="仿宋" w:hAnsi="仿宋" w:cs="仿宋" w:hint="eastAsia"/>
          <w:sz w:val="22"/>
        </w:rPr>
        <w:t>%；</w:t>
      </w:r>
      <w:r>
        <w:rPr>
          <w:rFonts w:ascii="仿宋" w:eastAsia="仿宋" w:hAnsi="仿宋" w:cs="仿宋" w:hint="eastAsia"/>
        </w:rPr>
        <w:t>其他包括：无或一般，人数为20人，占总比2.5</w:t>
      </w:r>
      <w:r>
        <w:rPr>
          <w:rFonts w:ascii="仿宋" w:eastAsia="仿宋" w:hAnsi="仿宋" w:cs="仿宋" w:hint="eastAsia"/>
          <w:sz w:val="22"/>
        </w:rPr>
        <w:t>%。个别已经通过新增流程的弘慧学子申请意愿较低，这部分需要进一步跟进情况，在今后的流程中进一步优化和贯彻执行。</w:t>
      </w:r>
    </w:p>
    <w:p w14:paraId="2204A569" w14:textId="77777777" w:rsidR="00E0684D" w:rsidRDefault="00000000">
      <w:pPr>
        <w:pStyle w:val="a7"/>
        <w:widowControl/>
        <w:jc w:val="center"/>
        <w:rPr>
          <w:rFonts w:ascii="仿宋" w:eastAsia="仿宋" w:hAnsi="仿宋" w:cs="仿宋"/>
        </w:rPr>
      </w:pPr>
      <w:r>
        <w:rPr>
          <w:rFonts w:ascii="仿宋" w:eastAsia="仿宋" w:hAnsi="仿宋" w:cs="仿宋" w:hint="eastAsia"/>
          <w:noProof/>
        </w:rPr>
        <w:drawing>
          <wp:inline distT="0" distB="0" distL="114300" distR="114300" wp14:anchorId="255810D9" wp14:editId="3E8B1858">
            <wp:extent cx="4315460" cy="2459990"/>
            <wp:effectExtent l="4445" t="4445" r="8255" b="50165"/>
            <wp:docPr id="14" name="图表 4" descr="7b0a202020202263686172745265734964223a2022323034373033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sectPr w:rsidR="00E0684D">
      <w:headerReference w:type="default" r:id="rId20"/>
      <w:footerReference w:type="even"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2761" w14:textId="77777777" w:rsidR="00ED17CF" w:rsidRDefault="00ED17CF">
      <w:pPr>
        <w:spacing w:line="240" w:lineRule="auto"/>
      </w:pPr>
      <w:r>
        <w:separator/>
      </w:r>
    </w:p>
  </w:endnote>
  <w:endnote w:type="continuationSeparator" w:id="0">
    <w:p w14:paraId="3A551D5E" w14:textId="77777777" w:rsidR="00ED17CF" w:rsidRDefault="00ED1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仿宋">
    <w:altName w:val="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53856549"/>
    </w:sdtPr>
    <w:sdtContent>
      <w:p w14:paraId="3CA24310" w14:textId="77777777" w:rsidR="00E0684D" w:rsidRDefault="00000000">
        <w:pPr>
          <w:pStyle w:val="a3"/>
          <w:framePr w:wrap="auto"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37F3850B" w14:textId="77777777" w:rsidR="00E0684D" w:rsidRDefault="00E0684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2369258"/>
    </w:sdtPr>
    <w:sdtContent>
      <w:p w14:paraId="0944ECB1" w14:textId="77777777" w:rsidR="00E0684D" w:rsidRDefault="00000000">
        <w:pPr>
          <w:pStyle w:val="a3"/>
          <w:framePr w:wrap="auto"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rPr>
          <w:t>1</w:t>
        </w:r>
        <w:r>
          <w:rPr>
            <w:rStyle w:val="a9"/>
          </w:rPr>
          <w:fldChar w:fldCharType="end"/>
        </w:r>
      </w:p>
    </w:sdtContent>
  </w:sdt>
  <w:p w14:paraId="34390536" w14:textId="77777777" w:rsidR="00E0684D" w:rsidRDefault="00E0684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B4E1" w14:textId="77777777" w:rsidR="00ED17CF" w:rsidRDefault="00ED17CF">
      <w:pPr>
        <w:spacing w:before="0" w:after="0"/>
      </w:pPr>
      <w:r>
        <w:separator/>
      </w:r>
    </w:p>
  </w:footnote>
  <w:footnote w:type="continuationSeparator" w:id="0">
    <w:p w14:paraId="35747DBD" w14:textId="77777777" w:rsidR="00ED17CF" w:rsidRDefault="00ED17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27BC" w14:textId="77777777" w:rsidR="00E0684D" w:rsidRDefault="00000000">
    <w:pPr>
      <w:pStyle w:val="a5"/>
    </w:pPr>
    <w:r>
      <w:rPr>
        <w:noProof/>
      </w:rPr>
      <w:drawing>
        <wp:inline distT="0" distB="0" distL="114300" distR="114300" wp14:anchorId="69BB0A41" wp14:editId="4785552D">
          <wp:extent cx="1928495" cy="3784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928495" cy="378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1F21"/>
    <w:multiLevelType w:val="multilevel"/>
    <w:tmpl w:val="2AF41F21"/>
    <w:lvl w:ilvl="0">
      <w:start w:val="1"/>
      <w:numFmt w:val="decimal"/>
      <w:lvlText w:val="%1."/>
      <w:lvlJc w:val="left"/>
      <w:pPr>
        <w:ind w:left="600" w:hanging="2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D7661C"/>
    <w:multiLevelType w:val="multilevel"/>
    <w:tmpl w:val="3FD7661C"/>
    <w:lvl w:ilvl="0">
      <w:start w:val="1"/>
      <w:numFmt w:val="japaneseCounting"/>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CF7374"/>
    <w:multiLevelType w:val="singleLevel"/>
    <w:tmpl w:val="4DCF7374"/>
    <w:lvl w:ilvl="0">
      <w:start w:val="2"/>
      <w:numFmt w:val="decimal"/>
      <w:suff w:val="nothing"/>
      <w:lvlText w:val="（%1）"/>
      <w:lvlJc w:val="left"/>
    </w:lvl>
  </w:abstractNum>
  <w:abstractNum w:abstractNumId="3" w15:restartNumberingAfterBreak="0">
    <w:nsid w:val="53FD4074"/>
    <w:multiLevelType w:val="singleLevel"/>
    <w:tmpl w:val="53FD4074"/>
    <w:lvl w:ilvl="0">
      <w:start w:val="1"/>
      <w:numFmt w:val="decimal"/>
      <w:suff w:val="nothing"/>
      <w:lvlText w:val="%1、"/>
      <w:lvlJc w:val="left"/>
    </w:lvl>
  </w:abstractNum>
  <w:abstractNum w:abstractNumId="4" w15:restartNumberingAfterBreak="0">
    <w:nsid w:val="6DD13DA8"/>
    <w:multiLevelType w:val="multilevel"/>
    <w:tmpl w:val="6DD13DA8"/>
    <w:lvl w:ilvl="0">
      <w:start w:val="1"/>
      <w:numFmt w:val="decimal"/>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D9A441E"/>
    <w:multiLevelType w:val="multilevel"/>
    <w:tmpl w:val="7D9A441E"/>
    <w:lvl w:ilvl="0">
      <w:start w:val="1"/>
      <w:numFmt w:val="decimal"/>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69000138">
    <w:abstractNumId w:val="1"/>
  </w:num>
  <w:num w:numId="2" w16cid:durableId="1665745971">
    <w:abstractNumId w:val="0"/>
  </w:num>
  <w:num w:numId="3" w16cid:durableId="1121413215">
    <w:abstractNumId w:val="3"/>
  </w:num>
  <w:num w:numId="4" w16cid:durableId="2062635744">
    <w:abstractNumId w:val="4"/>
  </w:num>
  <w:num w:numId="5" w16cid:durableId="222908462">
    <w:abstractNumId w:val="5"/>
  </w:num>
  <w:num w:numId="6" w16cid:durableId="1021474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k1OWRlNTQ2YTk4NWJjZDI4OWNlOGIzMTY3MTNjYWQifQ=="/>
  </w:docVars>
  <w:rsids>
    <w:rsidRoot w:val="00C85F28"/>
    <w:rsid w:val="00023667"/>
    <w:rsid w:val="00027931"/>
    <w:rsid w:val="0005467A"/>
    <w:rsid w:val="000C5CEB"/>
    <w:rsid w:val="00136FF2"/>
    <w:rsid w:val="00167BC1"/>
    <w:rsid w:val="0018559E"/>
    <w:rsid w:val="00276A9A"/>
    <w:rsid w:val="00283B71"/>
    <w:rsid w:val="00302795"/>
    <w:rsid w:val="0031659A"/>
    <w:rsid w:val="00323DC9"/>
    <w:rsid w:val="00334FF3"/>
    <w:rsid w:val="0033582D"/>
    <w:rsid w:val="00372669"/>
    <w:rsid w:val="003F1787"/>
    <w:rsid w:val="0040387F"/>
    <w:rsid w:val="004277E2"/>
    <w:rsid w:val="004E4995"/>
    <w:rsid w:val="005129DF"/>
    <w:rsid w:val="00516B02"/>
    <w:rsid w:val="005B0F47"/>
    <w:rsid w:val="005F0434"/>
    <w:rsid w:val="00630227"/>
    <w:rsid w:val="00642080"/>
    <w:rsid w:val="006775E1"/>
    <w:rsid w:val="006911C5"/>
    <w:rsid w:val="0073543B"/>
    <w:rsid w:val="00741703"/>
    <w:rsid w:val="0075315E"/>
    <w:rsid w:val="00782974"/>
    <w:rsid w:val="00830741"/>
    <w:rsid w:val="00855043"/>
    <w:rsid w:val="00877EF3"/>
    <w:rsid w:val="008A5CF4"/>
    <w:rsid w:val="00912415"/>
    <w:rsid w:val="009703F8"/>
    <w:rsid w:val="009851F6"/>
    <w:rsid w:val="00A41341"/>
    <w:rsid w:val="00AE7E7A"/>
    <w:rsid w:val="00B467CC"/>
    <w:rsid w:val="00B7624F"/>
    <w:rsid w:val="00BB6BB3"/>
    <w:rsid w:val="00BD029C"/>
    <w:rsid w:val="00BF70B2"/>
    <w:rsid w:val="00C02A6F"/>
    <w:rsid w:val="00C14DF1"/>
    <w:rsid w:val="00C42573"/>
    <w:rsid w:val="00C52C43"/>
    <w:rsid w:val="00C623EA"/>
    <w:rsid w:val="00C64CBF"/>
    <w:rsid w:val="00C722F6"/>
    <w:rsid w:val="00C85F28"/>
    <w:rsid w:val="00D11888"/>
    <w:rsid w:val="00D221A5"/>
    <w:rsid w:val="00D41514"/>
    <w:rsid w:val="00D47EA2"/>
    <w:rsid w:val="00D62DF9"/>
    <w:rsid w:val="00D931A9"/>
    <w:rsid w:val="00DC199E"/>
    <w:rsid w:val="00E0684D"/>
    <w:rsid w:val="00E946E3"/>
    <w:rsid w:val="00EB2547"/>
    <w:rsid w:val="00ED17CF"/>
    <w:rsid w:val="00EE41F1"/>
    <w:rsid w:val="00F4211B"/>
    <w:rsid w:val="22F71DBC"/>
    <w:rsid w:val="26F01B7C"/>
    <w:rsid w:val="3BB32552"/>
    <w:rsid w:val="5C4A6F44"/>
    <w:rsid w:val="68757109"/>
    <w:rsid w:val="690A194F"/>
    <w:rsid w:val="6BBA07C7"/>
    <w:rsid w:val="78574485"/>
    <w:rsid w:val="7AE45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E744227"/>
  <w15:docId w15:val="{C73A132A-595D-CF42-B609-C3F99937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napToGrid w:val="0"/>
      <w:spacing w:before="60" w:after="60" w:line="312" w:lineRule="auto"/>
    </w:pPr>
    <w:rPr>
      <w:rFonts w:asciiTheme="minorHAnsi" w:eastAsiaTheme="minorEastAsia" w:hAnsiTheme="minorHAnsi" w:cstheme="minorBidi"/>
      <w:color w:val="333333"/>
      <w:kern w:val="2"/>
      <w:sz w:val="22"/>
      <w:szCs w:val="22"/>
    </w:rPr>
  </w:style>
  <w:style w:type="paragraph" w:styleId="1">
    <w:name w:val="heading 1"/>
    <w:basedOn w:val="a"/>
    <w:next w:val="a"/>
    <w:link w:val="10"/>
    <w:autoRedefin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autoRedefine/>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pPr>
      <w:widowControl/>
      <w:spacing w:before="0" w:beforeAutospacing="1" w:after="0" w:afterAutospacing="1"/>
      <w:outlineLvl w:val="2"/>
    </w:pPr>
    <w:rPr>
      <w:rFonts w:ascii="宋体" w:eastAsia="宋体" w:hAnsi="宋体" w:cs="Times New Roman" w:hint="eastAsia"/>
      <w:b/>
      <w:bCs/>
      <w:kern w:val="0"/>
      <w:sz w:val="27"/>
      <w:szCs w:val="27"/>
    </w:rPr>
  </w:style>
  <w:style w:type="paragraph" w:styleId="5">
    <w:name w:val="heading 5"/>
    <w:basedOn w:val="a"/>
    <w:next w:val="a"/>
    <w:autoRedefine/>
    <w:uiPriority w:val="9"/>
    <w:semiHidden/>
    <w:unhideWhenUsed/>
    <w:qFormat/>
    <w:pPr>
      <w:widowControl/>
      <w:spacing w:before="0" w:beforeAutospacing="1" w:after="0" w:afterAutospacing="1"/>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semiHidden/>
    <w:unhideWhenUsed/>
    <w:qFormat/>
    <w:pPr>
      <w:spacing w:before="0" w:after="0"/>
      <w:ind w:left="1320"/>
    </w:pPr>
    <w:rPr>
      <w:rFonts w:cstheme="minorHAnsi"/>
      <w:sz w:val="20"/>
      <w:szCs w:val="24"/>
    </w:rPr>
  </w:style>
  <w:style w:type="paragraph" w:styleId="TOC5">
    <w:name w:val="toc 5"/>
    <w:basedOn w:val="a"/>
    <w:next w:val="a"/>
    <w:autoRedefine/>
    <w:uiPriority w:val="39"/>
    <w:semiHidden/>
    <w:unhideWhenUsed/>
    <w:qFormat/>
    <w:pPr>
      <w:spacing w:before="0" w:after="0"/>
      <w:ind w:left="880"/>
    </w:pPr>
    <w:rPr>
      <w:rFonts w:cstheme="minorHAnsi"/>
      <w:sz w:val="20"/>
      <w:szCs w:val="24"/>
    </w:rPr>
  </w:style>
  <w:style w:type="paragraph" w:styleId="TOC3">
    <w:name w:val="toc 3"/>
    <w:basedOn w:val="a"/>
    <w:next w:val="a"/>
    <w:autoRedefine/>
    <w:uiPriority w:val="39"/>
    <w:semiHidden/>
    <w:unhideWhenUsed/>
    <w:qFormat/>
    <w:pPr>
      <w:spacing w:before="0" w:after="0"/>
      <w:ind w:left="440"/>
    </w:pPr>
    <w:rPr>
      <w:rFonts w:cstheme="minorHAnsi"/>
      <w:sz w:val="20"/>
      <w:szCs w:val="24"/>
    </w:rPr>
  </w:style>
  <w:style w:type="paragraph" w:styleId="TOC8">
    <w:name w:val="toc 8"/>
    <w:basedOn w:val="a"/>
    <w:next w:val="a"/>
    <w:autoRedefine/>
    <w:uiPriority w:val="39"/>
    <w:semiHidden/>
    <w:unhideWhenUsed/>
    <w:qFormat/>
    <w:pPr>
      <w:spacing w:before="0" w:after="0"/>
      <w:ind w:left="1540"/>
    </w:pPr>
    <w:rPr>
      <w:rFonts w:cstheme="minorHAnsi"/>
      <w:sz w:val="20"/>
      <w:szCs w:val="24"/>
    </w:rPr>
  </w:style>
  <w:style w:type="paragraph" w:styleId="a3">
    <w:name w:val="footer"/>
    <w:basedOn w:val="a"/>
    <w:link w:val="a4"/>
    <w:autoRedefine/>
    <w:uiPriority w:val="99"/>
    <w:unhideWhenUsed/>
    <w:qFormat/>
    <w:pPr>
      <w:tabs>
        <w:tab w:val="center" w:pos="4680"/>
        <w:tab w:val="right" w:pos="9360"/>
      </w:tabs>
      <w:spacing w:before="0" w:after="0" w:line="240" w:lineRule="auto"/>
    </w:pPr>
  </w:style>
  <w:style w:type="paragraph" w:styleId="a5">
    <w:name w:val="header"/>
    <w:basedOn w:val="a"/>
    <w:link w:val="a6"/>
    <w:uiPriority w:val="99"/>
    <w:unhideWhenUsed/>
    <w:qFormat/>
    <w:pPr>
      <w:tabs>
        <w:tab w:val="center" w:pos="4680"/>
        <w:tab w:val="right" w:pos="9360"/>
      </w:tabs>
      <w:spacing w:before="0" w:after="0" w:line="240" w:lineRule="auto"/>
    </w:pPr>
  </w:style>
  <w:style w:type="paragraph" w:styleId="TOC1">
    <w:name w:val="toc 1"/>
    <w:basedOn w:val="a"/>
    <w:next w:val="a"/>
    <w:autoRedefine/>
    <w:uiPriority w:val="39"/>
    <w:unhideWhenUsed/>
    <w:qFormat/>
    <w:pPr>
      <w:spacing w:before="120" w:after="0"/>
    </w:pPr>
    <w:rPr>
      <w:rFonts w:cstheme="minorHAnsi"/>
      <w:b/>
      <w:bCs/>
      <w:i/>
      <w:iCs/>
      <w:sz w:val="24"/>
      <w:szCs w:val="28"/>
    </w:rPr>
  </w:style>
  <w:style w:type="paragraph" w:styleId="TOC4">
    <w:name w:val="toc 4"/>
    <w:basedOn w:val="a"/>
    <w:next w:val="a"/>
    <w:autoRedefine/>
    <w:uiPriority w:val="39"/>
    <w:semiHidden/>
    <w:unhideWhenUsed/>
    <w:qFormat/>
    <w:pPr>
      <w:spacing w:before="0" w:after="0"/>
      <w:ind w:left="660"/>
    </w:pPr>
    <w:rPr>
      <w:rFonts w:cstheme="minorHAnsi"/>
      <w:sz w:val="20"/>
      <w:szCs w:val="24"/>
    </w:rPr>
  </w:style>
  <w:style w:type="paragraph" w:styleId="TOC6">
    <w:name w:val="toc 6"/>
    <w:basedOn w:val="a"/>
    <w:next w:val="a"/>
    <w:uiPriority w:val="39"/>
    <w:semiHidden/>
    <w:unhideWhenUsed/>
    <w:qFormat/>
    <w:pPr>
      <w:spacing w:before="0" w:after="0"/>
      <w:ind w:left="1100"/>
    </w:pPr>
    <w:rPr>
      <w:rFonts w:cstheme="minorHAnsi"/>
      <w:sz w:val="20"/>
      <w:szCs w:val="24"/>
    </w:rPr>
  </w:style>
  <w:style w:type="paragraph" w:styleId="TOC2">
    <w:name w:val="toc 2"/>
    <w:basedOn w:val="a"/>
    <w:next w:val="a"/>
    <w:autoRedefine/>
    <w:uiPriority w:val="39"/>
    <w:unhideWhenUsed/>
    <w:qFormat/>
    <w:pPr>
      <w:spacing w:before="120" w:after="0"/>
      <w:ind w:left="220"/>
    </w:pPr>
    <w:rPr>
      <w:rFonts w:cstheme="minorHAnsi"/>
      <w:b/>
      <w:bCs/>
      <w:szCs w:val="26"/>
    </w:rPr>
  </w:style>
  <w:style w:type="paragraph" w:styleId="TOC9">
    <w:name w:val="toc 9"/>
    <w:basedOn w:val="a"/>
    <w:next w:val="a"/>
    <w:uiPriority w:val="39"/>
    <w:semiHidden/>
    <w:unhideWhenUsed/>
    <w:qFormat/>
    <w:pPr>
      <w:spacing w:before="0" w:after="0"/>
      <w:ind w:left="1760"/>
    </w:pPr>
    <w:rPr>
      <w:rFonts w:cstheme="minorHAnsi"/>
      <w:sz w:val="20"/>
      <w:szCs w:val="24"/>
    </w:rPr>
  </w:style>
  <w:style w:type="paragraph" w:styleId="a7">
    <w:name w:val="Normal (Web)"/>
    <w:basedOn w:val="a"/>
    <w:autoRedefine/>
    <w:uiPriority w:val="99"/>
    <w:semiHidden/>
    <w:unhideWhenUsed/>
    <w:qFormat/>
    <w:rPr>
      <w:sz w:val="24"/>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autoRedefine/>
    <w:uiPriority w:val="99"/>
    <w:semiHidden/>
    <w:unhideWhenUsed/>
    <w:qFormat/>
  </w:style>
  <w:style w:type="character" w:styleId="aa">
    <w:name w:val="Hyperlink"/>
    <w:basedOn w:val="a0"/>
    <w:autoRedefine/>
    <w:uiPriority w:val="99"/>
    <w:unhideWhenUsed/>
    <w:qFormat/>
    <w:rPr>
      <w:color w:val="0563C1" w:themeColor="hyperlink"/>
      <w:u w:val="single"/>
    </w:rPr>
  </w:style>
  <w:style w:type="paragraph" w:customStyle="1" w:styleId="ab">
    <w:name w:val="封面日期"/>
    <w:basedOn w:val="a"/>
    <w:autoRedefine/>
    <w:qFormat/>
    <w:pPr>
      <w:snapToGrid/>
      <w:spacing w:before="0" w:after="0" w:line="240" w:lineRule="auto"/>
      <w:jc w:val="center"/>
    </w:pPr>
    <w:rPr>
      <w:rFonts w:ascii="黑体" w:eastAsia="黑体" w:hAnsi="Times New Roman" w:cs="Times New Roman"/>
      <w:sz w:val="32"/>
      <w:szCs w:val="32"/>
    </w:rPr>
  </w:style>
  <w:style w:type="paragraph" w:customStyle="1" w:styleId="ac">
    <w:name w:val="论文标题"/>
    <w:basedOn w:val="a"/>
    <w:autoRedefine/>
    <w:qFormat/>
    <w:pPr>
      <w:snapToGrid/>
      <w:spacing w:before="0" w:after="0" w:line="240" w:lineRule="auto"/>
      <w:jc w:val="center"/>
    </w:pPr>
    <w:rPr>
      <w:rFonts w:ascii="Times New Roman" w:eastAsia="楷体_GB2312" w:hAnsi="Times New Roman" w:cs="Times New Roman"/>
      <w:b/>
      <w:kern w:val="36"/>
      <w:sz w:val="52"/>
      <w:szCs w:val="52"/>
    </w:rPr>
  </w:style>
  <w:style w:type="paragraph" w:customStyle="1" w:styleId="ad">
    <w:name w:val="硕士学位论文"/>
    <w:basedOn w:val="a"/>
    <w:qFormat/>
    <w:pPr>
      <w:snapToGrid/>
      <w:spacing w:before="240" w:after="0" w:line="240" w:lineRule="auto"/>
      <w:jc w:val="center"/>
    </w:pPr>
    <w:rPr>
      <w:rFonts w:ascii="Times New Roman" w:eastAsia="宋体" w:hAnsi="Times New Roman" w:cs="Times New Roman"/>
      <w:sz w:val="44"/>
      <w:szCs w:val="44"/>
    </w:rPr>
  </w:style>
  <w:style w:type="character" w:customStyle="1" w:styleId="a6">
    <w:name w:val="页眉 字符"/>
    <w:basedOn w:val="a0"/>
    <w:link w:val="a5"/>
    <w:uiPriority w:val="99"/>
    <w:qFormat/>
    <w:rPr>
      <w:color w:val="333333"/>
      <w:sz w:val="22"/>
      <w:szCs w:val="22"/>
      <w14:ligatures w14:val="none"/>
    </w:rPr>
  </w:style>
  <w:style w:type="character" w:customStyle="1" w:styleId="a4">
    <w:name w:val="页脚 字符"/>
    <w:basedOn w:val="a0"/>
    <w:link w:val="a3"/>
    <w:autoRedefine/>
    <w:uiPriority w:val="99"/>
    <w:qFormat/>
    <w:rPr>
      <w:color w:val="333333"/>
      <w:sz w:val="22"/>
      <w:szCs w:val="22"/>
      <w14:ligatures w14:val="none"/>
    </w:rPr>
  </w:style>
  <w:style w:type="paragraph" w:styleId="ae">
    <w:name w:val="List Paragraph"/>
    <w:basedOn w:val="a"/>
    <w:autoRedefine/>
    <w:uiPriority w:val="34"/>
    <w:qFormat/>
    <w:pPr>
      <w:ind w:left="720"/>
      <w:contextualSpacing/>
    </w:pPr>
  </w:style>
  <w:style w:type="character" w:customStyle="1" w:styleId="10">
    <w:name w:val="标题 1 字符"/>
    <w:basedOn w:val="a0"/>
    <w:link w:val="1"/>
    <w:autoRedefine/>
    <w:uiPriority w:val="9"/>
    <w:qFormat/>
    <w:rPr>
      <w:rFonts w:asciiTheme="majorHAnsi" w:eastAsiaTheme="majorEastAsia" w:hAnsiTheme="majorHAnsi" w:cstheme="majorBidi"/>
      <w:color w:val="2F5496" w:themeColor="accent1" w:themeShade="BF"/>
      <w:sz w:val="32"/>
      <w:szCs w:val="32"/>
      <w14:ligatures w14:val="none"/>
    </w:rPr>
  </w:style>
  <w:style w:type="paragraph" w:customStyle="1" w:styleId="Body">
    <w:name w:val="Body"/>
    <w:autoRedefine/>
    <w:qFormat/>
    <w:pPr>
      <w:widowControl w:val="0"/>
      <w:jc w:val="both"/>
    </w:pPr>
    <w:rPr>
      <w:rFonts w:ascii="Calibri" w:eastAsia="Arial Unicode MS" w:hAnsi="Calibri" w:cs="Arial Unicode MS"/>
      <w:color w:val="000000"/>
      <w:kern w:val="2"/>
      <w:sz w:val="21"/>
      <w:szCs w:val="21"/>
      <w:u w:color="000000"/>
    </w:rPr>
  </w:style>
  <w:style w:type="paragraph" w:customStyle="1" w:styleId="TOC10">
    <w:name w:val="TOC 标题1"/>
    <w:basedOn w:val="1"/>
    <w:next w:val="a"/>
    <w:autoRedefine/>
    <w:uiPriority w:val="39"/>
    <w:unhideWhenUsed/>
    <w:qFormat/>
    <w:pPr>
      <w:widowControl/>
      <w:snapToGrid/>
      <w:spacing w:before="480" w:line="276" w:lineRule="auto"/>
      <w:outlineLvl w:val="9"/>
    </w:pPr>
    <w:rPr>
      <w:b/>
      <w:bCs/>
      <w:kern w:val="0"/>
      <w:sz w:val="28"/>
      <w:szCs w:val="28"/>
      <w:lang w:eastAsia="en-US"/>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14:ligatures w14:val="none"/>
    </w:rPr>
  </w:style>
  <w:style w:type="paragraph" w:customStyle="1" w:styleId="paragraph">
    <w:name w:val="paragraph"/>
    <w:basedOn w:val="a"/>
    <w:autoRedefine/>
    <w:semiHidden/>
    <w:qFormat/>
    <w:pPr>
      <w:widowControl/>
      <w:snapToGrid/>
      <w:spacing w:before="100" w:beforeAutospacing="1" w:after="100" w:afterAutospacing="1" w:line="240" w:lineRule="auto"/>
    </w:pPr>
    <w:rPr>
      <w:rFonts w:ascii="DengXian" w:eastAsia="DengXian" w:hAnsi="DengXi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171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23398;&#29983;&#20449;&#24687;-&#2603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1\Documents\WXWork\1688857057488339\Cache\File\2023-10\&#23398;&#29983;&#20449;&#24687;-&#2603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1\Documents\WXWork\1688857057488339\Cache\File\2023-10\&#23398;&#29983;&#20449;&#24687;-&#26032;.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1\Desktop\&#23398;&#29983;&#20449;&#24687;-&#26032;.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___.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1\Desktop\&#23398;&#29983;&#20449;&#24687;-&#2603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1\Desktop\&#23398;&#29983;&#20449;&#24687;-&#26032;.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1\Desktop\&#23398;&#29983;&#20449;&#24687;-&#26032;.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1\Desktop\&#23398;&#29983;&#20449;&#24687;-&#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'[学生信息-新.xlsx]筛选分析-户口类型 (计数)'!$A$2:$A$3</c:f>
              <c:strCache>
                <c:ptCount val="2"/>
                <c:pt idx="0">
                  <c:v>农村户口</c:v>
                </c:pt>
                <c:pt idx="1">
                  <c:v>城镇户口</c:v>
                </c:pt>
              </c:strCache>
            </c:strRef>
          </c:cat>
          <c:val>
            <c:numRef>
              <c:f>'[学生信息-新.xlsx]筛选分析-户口类型 (计数)'!$B$2:$B$3</c:f>
              <c:numCache>
                <c:formatCode>General</c:formatCode>
                <c:ptCount val="2"/>
                <c:pt idx="0">
                  <c:v>767</c:v>
                </c:pt>
                <c:pt idx="1">
                  <c:v>28</c:v>
                </c:pt>
              </c:numCache>
            </c:numRef>
          </c:val>
          <c:extLst>
            <c:ext xmlns:c16="http://schemas.microsoft.com/office/drawing/2014/chart" uri="{C3380CC4-5D6E-409C-BE32-E72D297353CC}">
              <c16:uniqueId val="{00000000-17F8-B84C-A826-E57E4EE41D15}"/>
            </c:ext>
          </c:extLst>
        </c:ser>
        <c:dLbls>
          <c:showLegendKey val="0"/>
          <c:showVal val="0"/>
          <c:showCatName val="0"/>
          <c:showSerName val="0"/>
          <c:showPercent val="0"/>
          <c:showBubbleSize val="0"/>
        </c:dLbls>
        <c:gapWidth val="150"/>
        <c:overlap val="-25"/>
        <c:axId val="630746715"/>
        <c:axId val="201289858"/>
      </c:barChart>
      <c:catAx>
        <c:axId val="630746715"/>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1289858"/>
        <c:crosses val="autoZero"/>
        <c:auto val="1"/>
        <c:lblAlgn val="ctr"/>
        <c:lblOffset val="100"/>
        <c:noMultiLvlLbl val="0"/>
      </c:catAx>
      <c:valAx>
        <c:axId val="201289858"/>
        <c:scaling>
          <c:orientation val="minMax"/>
        </c:scaling>
        <c:delete val="1"/>
        <c:axPos val="b"/>
        <c:numFmt formatCode="General" sourceLinked="1"/>
        <c:majorTickMark val="none"/>
        <c:minorTickMark val="none"/>
        <c:tickLblPos val="nextTo"/>
        <c:crossAx val="6307467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'[学生信息-新.xlsx]筛选分析-身体状况 (计数)'!$B$1</c:f>
              <c:strCache>
                <c:ptCount val="1"/>
                <c:pt idx="0">
                  <c:v>身体状况 (计数)</c:v>
                </c:pt>
              </c:strCache>
            </c:strRef>
          </c:tx>
          <c:spPr>
            <a:solidFill>
              <a:schemeClr val="accent1"/>
            </a:solidFill>
            <a:ln w="19050">
              <a:solidFill>
                <a:schemeClr val="lt1"/>
              </a:solidFill>
            </a:ln>
            <a:effectLst/>
          </c:spPr>
          <c:invertIfNegative val="0"/>
          <c:dLbls>
            <c:dLbl>
              <c:idx val="0"/>
              <c:dLblPos val="outEnd"/>
              <c:showLegendKey val="0"/>
              <c:showVal val="1"/>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0-666E-734C-B493-5488EF1D594D}"/>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Ref>
              <c:f>'[学生信息-新.xlsx]筛选分析-身体状况 (计数)'!$A$2:$A$5</c:f>
              <c:strCache>
                <c:ptCount val="4"/>
                <c:pt idx="0">
                  <c:v>健康</c:v>
                </c:pt>
                <c:pt idx="1">
                  <c:v>不清楚</c:v>
                </c:pt>
                <c:pt idx="2">
                  <c:v>重疾</c:v>
                </c:pt>
                <c:pt idx="3">
                  <c:v>残疾</c:v>
                </c:pt>
              </c:strCache>
            </c:strRef>
          </c:cat>
          <c:val>
            <c:numRef>
              <c:f>'[学生信息-新.xlsx]筛选分析-身体状况 (计数)'!$B$2:$B$5</c:f>
              <c:numCache>
                <c:formatCode>General</c:formatCode>
                <c:ptCount val="4"/>
                <c:pt idx="0">
                  <c:v>774</c:v>
                </c:pt>
                <c:pt idx="1">
                  <c:v>11</c:v>
                </c:pt>
                <c:pt idx="2">
                  <c:v>7</c:v>
                </c:pt>
                <c:pt idx="3">
                  <c:v>3</c:v>
                </c:pt>
              </c:numCache>
            </c:numRef>
          </c:val>
          <c:extLst>
            <c:ext xmlns:c16="http://schemas.microsoft.com/office/drawing/2014/chart" uri="{C3380CC4-5D6E-409C-BE32-E72D297353CC}">
              <c16:uniqueId val="{00000001-666E-734C-B493-5488EF1D594D}"/>
            </c:ext>
          </c:extLst>
        </c:ser>
        <c:dLbls>
          <c:showLegendKey val="0"/>
          <c:showVal val="1"/>
          <c:showCatName val="0"/>
          <c:showSerName val="0"/>
          <c:showPercent val="0"/>
          <c:showBubbleSize val="1"/>
        </c:dLbls>
        <c:gapWidth val="150"/>
        <c:axId val="487225680"/>
        <c:axId val="549988139"/>
      </c:barChart>
      <c:catAx>
        <c:axId val="487225680"/>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49988139"/>
        <c:crosses val="autoZero"/>
        <c:auto val="1"/>
        <c:lblAlgn val="ctr"/>
        <c:lblOffset val="100"/>
        <c:noMultiLvlLbl val="0"/>
      </c:catAx>
      <c:valAx>
        <c:axId val="5499881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8722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'[学生信息-新.xlsx]筛选分析-心理状况 (计数)'!$B$1</c:f>
              <c:strCache>
                <c:ptCount val="1"/>
                <c:pt idx="0">
                  <c:v>心理状况 (计数)</c:v>
                </c:pt>
              </c:strCache>
            </c:strRef>
          </c:tx>
          <c:spPr>
            <a:pattFill prst="dkDnDiag">
              <a:fgClr>
                <a:schemeClr val="accent1"/>
              </a:fgClr>
              <a:bgClr>
                <a:schemeClr val="accent1">
                  <a:lumMod val="40000"/>
                  <a:lumOff val="60000"/>
                </a:schemeClr>
              </a:bgClr>
            </a:patt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'[学生信息-新.xlsx]筛选分析-心理状况 (计数)'!$A$2:$A$4</c:f>
              <c:strCache>
                <c:ptCount val="3"/>
                <c:pt idx="0">
                  <c:v>健康</c:v>
                </c:pt>
                <c:pt idx="1">
                  <c:v>不清楚</c:v>
                </c:pt>
                <c:pt idx="2">
                  <c:v>轻度</c:v>
                </c:pt>
              </c:strCache>
            </c:strRef>
          </c:cat>
          <c:val>
            <c:numRef>
              <c:f>'[学生信息-新.xlsx]筛选分析-心理状况 (计数)'!$B$2:$B$4</c:f>
              <c:numCache>
                <c:formatCode>General</c:formatCode>
                <c:ptCount val="3"/>
                <c:pt idx="0">
                  <c:v>785</c:v>
                </c:pt>
                <c:pt idx="1">
                  <c:v>5</c:v>
                </c:pt>
                <c:pt idx="2">
                  <c:v>5</c:v>
                </c:pt>
              </c:numCache>
            </c:numRef>
          </c:val>
          <c:extLst>
            <c:ext xmlns:c16="http://schemas.microsoft.com/office/drawing/2014/chart" uri="{C3380CC4-5D6E-409C-BE32-E72D297353CC}">
              <c16:uniqueId val="{00000000-9439-5645-BAB4-096B40357F13}"/>
            </c:ext>
          </c:extLst>
        </c:ser>
        <c:dLbls>
          <c:showLegendKey val="0"/>
          <c:showVal val="1"/>
          <c:showCatName val="0"/>
          <c:showSerName val="0"/>
          <c:showPercent val="0"/>
          <c:showBubbleSize val="0"/>
        </c:dLbls>
        <c:gapWidth val="75"/>
        <c:axId val="569075411"/>
        <c:axId val="337051539"/>
      </c:barChart>
      <c:catAx>
        <c:axId val="569075411"/>
        <c:scaling>
          <c:orientation val="minMax"/>
        </c:scaling>
        <c:delete val="0"/>
        <c:axPos val="l"/>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crossAx val="337051539"/>
        <c:crosses val="autoZero"/>
        <c:auto val="1"/>
        <c:lblAlgn val="ctr"/>
        <c:lblOffset val="100"/>
        <c:noMultiLvlLbl val="0"/>
      </c:catAx>
      <c:valAx>
        <c:axId val="337051539"/>
        <c:scaling>
          <c:orientation val="minMax"/>
        </c:scaling>
        <c:delete val="0"/>
        <c:axPos val="b"/>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crossAx val="5690754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lang="zh-CN"/>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'[学生信息-新.xlsx]筛选分析-学习成绩 (计数) 2'!$B$1</c:f>
              <c:strCache>
                <c:ptCount val="1"/>
                <c:pt idx="0">
                  <c:v>学习成绩 (计数)</c:v>
                </c:pt>
              </c:strCache>
            </c:strRef>
          </c:tx>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09F0-444D-A321-BE5D73797D6A}"/>
              </c:ext>
            </c:extLst>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3-09F0-444D-A321-BE5D73797D6A}"/>
              </c:ext>
            </c:extLst>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extLst>
              <c:ext xmlns:c16="http://schemas.microsoft.com/office/drawing/2014/chart" uri="{C3380CC4-5D6E-409C-BE32-E72D297353CC}">
                <c16:uniqueId val="{00000005-09F0-444D-A321-BE5D73797D6A}"/>
              </c:ext>
            </c:extLst>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extLst>
              <c:ext xmlns:c16="http://schemas.microsoft.com/office/drawing/2014/chart" uri="{C3380CC4-5D6E-409C-BE32-E72D297353CC}">
                <c16:uniqueId val="{00000007-09F0-444D-A321-BE5D73797D6A}"/>
              </c:ext>
            </c:extLst>
          </c:dPt>
          <c:dLbls>
            <c:dLbl>
              <c:idx val="0"/>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1-09F0-444D-A321-BE5D73797D6A}"/>
                </c:ext>
              </c:extLst>
            </c:dLbl>
            <c:dLbl>
              <c:idx val="1"/>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3-09F0-444D-A321-BE5D73797D6A}"/>
                </c:ext>
              </c:extLst>
            </c:dLbl>
            <c:dLbl>
              <c:idx val="2"/>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5-09F0-444D-A321-BE5D73797D6A}"/>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0"/>
            <c:showBubbleSize val="1"/>
            <c:showLeaderLines val="0"/>
            <c:extLst>
              <c:ext xmlns:c15="http://schemas.microsoft.com/office/drawing/2012/chart" uri="{CE6537A1-D6FC-4f65-9D91-7224C49458BB}"/>
            </c:extLst>
          </c:dLbls>
          <c:cat>
            <c:strRef>
              <c:f>'[学生信息-新.xlsx]筛选分析-学习成绩 (计数) 2'!$A$2:$A$5</c:f>
              <c:strCache>
                <c:ptCount val="4"/>
                <c:pt idx="0">
                  <c:v>年级前10%</c:v>
                </c:pt>
                <c:pt idx="1">
                  <c:v>年级前30%</c:v>
                </c:pt>
                <c:pt idx="2">
                  <c:v>年级前50%</c:v>
                </c:pt>
                <c:pt idx="3">
                  <c:v>其它</c:v>
                </c:pt>
              </c:strCache>
            </c:strRef>
          </c:cat>
          <c:val>
            <c:numRef>
              <c:f>'[学生信息-新.xlsx]筛选分析-学习成绩 (计数) 2'!$B$2:$B$5</c:f>
              <c:numCache>
                <c:formatCode>General</c:formatCode>
                <c:ptCount val="4"/>
                <c:pt idx="0">
                  <c:v>691</c:v>
                </c:pt>
                <c:pt idx="1">
                  <c:v>72</c:v>
                </c:pt>
                <c:pt idx="2">
                  <c:v>28</c:v>
                </c:pt>
                <c:pt idx="3">
                  <c:v>4</c:v>
                </c:pt>
              </c:numCache>
            </c:numRef>
          </c:val>
          <c:extLst>
            <c:ext xmlns:c16="http://schemas.microsoft.com/office/drawing/2014/chart" uri="{C3380CC4-5D6E-409C-BE32-E72D297353CC}">
              <c16:uniqueId val="{00000008-09F0-444D-A321-BE5D73797D6A}"/>
            </c:ext>
          </c:extLst>
        </c:ser>
        <c:dLbls>
          <c:showLegendKey val="0"/>
          <c:showVal val="0"/>
          <c:showCatName val="0"/>
          <c:showSerName val="0"/>
          <c:showPercent val="0"/>
          <c:showBubbleSize val="1"/>
          <c:showLeaderLines val="0"/>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平均分</c:v>
                </c:pt>
              </c:strCache>
            </c:strRef>
          </c:tx>
          <c:spPr>
            <a:ln w="28575" cap="flat" cmpd="sng">
              <a:solidFill>
                <a:schemeClr val="accent1"/>
              </a:solidFill>
              <a:prstDash val="solid"/>
              <a:miter lim="800000"/>
            </a:ln>
            <a:effectLst/>
          </c:spPr>
          <c:marker>
            <c:symbol val="none"/>
          </c:marker>
          <c:dLbls>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accent1"/>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学习力</c:v>
                </c:pt>
                <c:pt idx="1">
                  <c:v>生活力</c:v>
                </c:pt>
                <c:pt idx="2">
                  <c:v>社会力</c:v>
                </c:pt>
              </c:strCache>
              <c:extLst/>
            </c:strRef>
          </c:cat>
          <c:val>
            <c:numRef>
              <c:f>Sheet1!$B$2:$B$5</c:f>
              <c:numCache>
                <c:formatCode>General</c:formatCode>
                <c:ptCount val="3"/>
                <c:pt idx="0">
                  <c:v>9.27</c:v>
                </c:pt>
                <c:pt idx="1">
                  <c:v>9.0500000000000007</c:v>
                </c:pt>
                <c:pt idx="2">
                  <c:v>8.7100000000000009</c:v>
                </c:pt>
              </c:numCache>
              <c:extLst/>
            </c:numRef>
          </c:val>
          <c:smooth val="0"/>
          <c:extLst>
            <c:ext xmlns:c16="http://schemas.microsoft.com/office/drawing/2014/chart" uri="{C3380CC4-5D6E-409C-BE32-E72D297353CC}">
              <c16:uniqueId val="{00000000-41B5-6841-B8BB-EA7CCED6EF59}"/>
            </c:ext>
          </c:extLst>
        </c:ser>
        <c:dLbls>
          <c:showLegendKey val="0"/>
          <c:showVal val="1"/>
          <c:showCatName val="0"/>
          <c:showSerName val="0"/>
          <c:showPercent val="0"/>
          <c:showBubbleSize val="0"/>
        </c:dLbls>
        <c:dropLines>
          <c:spPr>
            <a:ln w="9525" cap="flat" cmpd="sng" algn="ctr">
              <a:gradFill>
                <a:gsLst>
                  <a:gs pos="5000">
                    <a:schemeClr val="accent1"/>
                  </a:gs>
                  <a:gs pos="100000">
                    <a:schemeClr val="bg1"/>
                  </a:gs>
                </a:gsLst>
                <a:lin ang="5400000" scaled="1"/>
              </a:gradFill>
              <a:round/>
            </a:ln>
            <a:effectLst/>
          </c:spPr>
        </c:dropLines>
        <c:smooth val="0"/>
        <c:axId val="712303976"/>
        <c:axId val="72161645"/>
        <c:extLst>
          <c:ext xmlns:c15="http://schemas.microsoft.com/office/drawing/2012/chart" uri="{02D57815-91ED-43cb-92C2-25804820EDAC}">
            <c15:filteredLineSeries>
              <c15:ser>
                <c:idx val="1"/>
                <c:order val="1"/>
                <c:tx>
                  <c:strRef>
                    <c:extLst>
                      <c:ext uri="{02D57815-91ED-43cb-92C2-25804820EDAC}">
                        <c15:formulaRef>
                          <c15:sqref>Sheet1!$C$1</c15:sqref>
                        </c15:formulaRef>
                      </c:ext>
                    </c:extLst>
                    <c:strCache>
                      <c:ptCount val="1"/>
                      <c:pt idx="0">
                        <c:v>系列 2</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accent2"/>
                          </a:solidFill>
                          <a:latin typeface="+mn-lt"/>
                          <a:ea typeface="+mn-ea"/>
                          <a:cs typeface="+mn-cs"/>
                        </a:defRPr>
                      </a:pPr>
                      <a:endParaRPr lang="zh-CN"/>
                    </a:p>
                  </c:txPr>
                  <c:dLblPos val="b"/>
                  <c:showLegendKey val="0"/>
                  <c:showVal val="1"/>
                  <c:showCatName val="0"/>
                  <c:showSerName val="0"/>
                  <c:showPercent val="0"/>
                  <c:showBubbleSize val="0"/>
                  <c:showLeaderLines val="0"/>
                  <c:extLst>
                    <c:ext uri="{CE6537A1-D6FC-4f65-9D91-7224C49458BB}">
                      <c15:showLeaderLines val="0"/>
                    </c:ext>
                  </c:extLst>
                </c:dLbls>
                <c:cat>
                  <c:strRef>
                    <c:extLst>
                      <c:ext uri="{02D57815-91ED-43cb-92C2-25804820EDAC}">
                        <c15:formulaRef>
                          <c15:sqref>Sheet1!$A$2:$A$5</c15:sqref>
                        </c15:formulaRef>
                      </c:ext>
                    </c:extLst>
                    <c:strCache>
                      <c:ptCount val="3"/>
                      <c:pt idx="0">
                        <c:v>学习力</c:v>
                      </c:pt>
                      <c:pt idx="1">
                        <c:v>生活力</c:v>
                      </c:pt>
                      <c:pt idx="2">
                        <c:v>社会力</c:v>
                      </c:pt>
                    </c:strCache>
                  </c:strRef>
                </c:cat>
                <c:val>
                  <c:numRef>
                    <c:extLst>
                      <c:ext uri="{02D57815-91ED-43cb-92C2-25804820EDAC}">
                        <c15:formulaRef>
                          <c15:sqref>Sheet1!$C$2:$C$5</c15:sqref>
                        </c15:formulaRef>
                      </c:ext>
                    </c:extLst>
                    <c:numCache>
                      <c:formatCode>General</c:formatCode>
                      <c:ptCount val="3"/>
                      <c:pt idx="0">
                        <c:v>2.4</c:v>
                      </c:pt>
                      <c:pt idx="1">
                        <c:v>4.4000000000000004</c:v>
                      </c:pt>
                      <c:pt idx="2">
                        <c:v>1.8</c:v>
                      </c:pt>
                    </c:numCache>
                  </c:numRef>
                </c:val>
                <c:smooth val="0"/>
                <c:extLst>
                  <c:ext xmlns:c16="http://schemas.microsoft.com/office/drawing/2014/chart" uri="{C3380CC4-5D6E-409C-BE32-E72D297353CC}">
                    <c16:uniqueId val="{00000001-41B5-6841-B8BB-EA7CCED6EF59}"/>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系列 3</c:v>
                      </c:pt>
                    </c:strCache>
                  </c:strRef>
                </c:tx>
                <c:spPr>
                  <a:ln w="28575" cap="rnd">
                    <a:solidFill>
                      <a:schemeClr val="accent3"/>
                    </a:solidFill>
                    <a:round/>
                  </a:ln>
                  <a:effectLst/>
                </c:spPr>
                <c:marker>
                  <c:symbol val="none"/>
                </c:marker>
                <c:dLbls>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accent3"/>
                          </a:solidFill>
                          <a:latin typeface="+mn-lt"/>
                          <a:ea typeface="+mn-ea"/>
                          <a:cs typeface="+mn-cs"/>
                        </a:defRPr>
                      </a:pPr>
                      <a:endParaRPr lang="zh-CN"/>
                    </a:p>
                  </c:txPr>
                  <c:dLblPos val="b"/>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extLst xmlns:c15="http://schemas.microsoft.com/office/drawing/2012/chart">
                      <c:ext xmlns:c15="http://schemas.microsoft.com/office/drawing/2012/chart" uri="{02D57815-91ED-43cb-92C2-25804820EDAC}">
                        <c15:formulaRef>
                          <c15:sqref>Sheet1!$A$2:$A$5</c15:sqref>
                        </c15:formulaRef>
                      </c:ext>
                    </c:extLst>
                    <c:strCache>
                      <c:ptCount val="3"/>
                      <c:pt idx="0">
                        <c:v>学习力</c:v>
                      </c:pt>
                      <c:pt idx="1">
                        <c:v>生活力</c:v>
                      </c:pt>
                      <c:pt idx="2">
                        <c:v>社会力</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3"/>
                      <c:pt idx="0">
                        <c:v>2</c:v>
                      </c:pt>
                      <c:pt idx="1">
                        <c:v>2</c:v>
                      </c:pt>
                      <c:pt idx="2">
                        <c:v>3</c:v>
                      </c:pt>
                    </c:numCache>
                  </c:numRef>
                </c:val>
                <c:smooth val="0"/>
                <c:extLst xmlns:c15="http://schemas.microsoft.com/office/drawing/2012/chart">
                  <c:ext xmlns:c16="http://schemas.microsoft.com/office/drawing/2014/chart" uri="{C3380CC4-5D6E-409C-BE32-E72D297353CC}">
                    <c16:uniqueId val="{00000002-41B5-6841-B8BB-EA7CCED6EF59}"/>
                  </c:ext>
                </c:extLst>
              </c15:ser>
            </c15:filteredLineSeries>
          </c:ext>
        </c:extLst>
      </c:lineChart>
      <c:catAx>
        <c:axId val="712303976"/>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crossAx val="72161645"/>
        <c:crosses val="autoZero"/>
        <c:auto val="1"/>
        <c:lblAlgn val="ctr"/>
        <c:lblOffset val="100"/>
        <c:noMultiLvlLbl val="0"/>
      </c:catAx>
      <c:valAx>
        <c:axId val="72161645"/>
        <c:scaling>
          <c:orientation val="minMax"/>
        </c:scaling>
        <c:delete val="0"/>
        <c:axPos val="l"/>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crossAx val="712303976"/>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'[学生信息-新.xlsx]筛选分析-推荐来源 (计数)'!$B$1</c:f>
              <c:strCache>
                <c:ptCount val="1"/>
                <c:pt idx="0">
                  <c:v>推荐来源 (计数)</c:v>
                </c:pt>
              </c:strCache>
            </c:strRef>
          </c:tx>
          <c:spPr>
            <a:ln>
              <a:solidFill>
                <a:schemeClr val="bg1"/>
              </a:solidFill>
            </a:ln>
            <a:effectLst>
              <a:outerShdw blurRad="50800" dist="38100" dir="2700000" algn="tl" rotWithShape="0">
                <a:prstClr val="black">
                  <a:alpha val="40000"/>
                </a:prstClr>
              </a:outerShdw>
            </a:effectLst>
          </c:spPr>
          <c:dPt>
            <c:idx val="0"/>
            <c:bubble3D val="0"/>
            <c:spPr>
              <a:solidFill>
                <a:schemeClr val="accent1"/>
              </a:solidFill>
              <a:ln>
                <a:solidFill>
                  <a:schemeClr val="bg1"/>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15C1-E447-AEBF-9EBDE147EF40}"/>
              </c:ext>
            </c:extLst>
          </c:dPt>
          <c:dPt>
            <c:idx val="1"/>
            <c:bubble3D val="0"/>
            <c:spPr>
              <a:solidFill>
                <a:schemeClr val="accent2"/>
              </a:solidFill>
              <a:ln>
                <a:solidFill>
                  <a:schemeClr val="bg1"/>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15C1-E447-AEBF-9EBDE147EF40}"/>
              </c:ext>
            </c:extLst>
          </c:dPt>
          <c:dPt>
            <c:idx val="2"/>
            <c:bubble3D val="0"/>
            <c:explosion val="20"/>
            <c:spPr>
              <a:solidFill>
                <a:schemeClr val="accent3"/>
              </a:solidFill>
              <a:ln>
                <a:solidFill>
                  <a:schemeClr val="bg1"/>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15C1-E447-AEBF-9EBDE147EF40}"/>
              </c:ext>
            </c:extLst>
          </c:dPt>
          <c:dPt>
            <c:idx val="3"/>
            <c:bubble3D val="0"/>
            <c:spPr>
              <a:solidFill>
                <a:schemeClr val="accent4"/>
              </a:solidFill>
              <a:ln>
                <a:solidFill>
                  <a:schemeClr val="bg1"/>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15C1-E447-AEBF-9EBDE147EF4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forceAA="0"/>
              <a:lstStyle/>
              <a:p>
                <a:pPr>
                  <a:defRPr lang="zh-CN" sz="1000" b="1" i="0" u="none" strike="noStrike" kern="1200" baseline="0">
                    <a:solidFill>
                      <a:schemeClr val="lt1"/>
                    </a:solidFill>
                    <a:latin typeface="+mn-lt"/>
                    <a:ea typeface="+mn-ea"/>
                    <a:cs typeface="+mn-cs"/>
                  </a:defRPr>
                </a:pPr>
                <a:endParaRPr lang="zh-CN"/>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'[学生信息-新.xlsx]筛选分析-推荐来源 (计数)'!$A$2:$A$5</c:f>
              <c:strCache>
                <c:ptCount val="4"/>
                <c:pt idx="0">
                  <c:v>班主任</c:v>
                </c:pt>
                <c:pt idx="1">
                  <c:v>筑梦辅导员</c:v>
                </c:pt>
                <c:pt idx="2">
                  <c:v>任课老师</c:v>
                </c:pt>
                <c:pt idx="3">
                  <c:v>校长</c:v>
                </c:pt>
              </c:strCache>
            </c:strRef>
          </c:cat>
          <c:val>
            <c:numRef>
              <c:f>'[学生信息-新.xlsx]筛选分析-推荐来源 (计数)'!$B$2:$B$5</c:f>
              <c:numCache>
                <c:formatCode>General</c:formatCode>
                <c:ptCount val="4"/>
                <c:pt idx="0">
                  <c:v>679</c:v>
                </c:pt>
                <c:pt idx="1">
                  <c:v>102</c:v>
                </c:pt>
                <c:pt idx="2">
                  <c:v>12</c:v>
                </c:pt>
                <c:pt idx="3">
                  <c:v>2</c:v>
                </c:pt>
              </c:numCache>
            </c:numRef>
          </c:val>
          <c:extLst>
            <c:ext xmlns:c16="http://schemas.microsoft.com/office/drawing/2014/chart" uri="{C3380CC4-5D6E-409C-BE32-E72D297353CC}">
              <c16:uniqueId val="{00000008-15C1-E447-AEBF-9EBDE147EF40}"/>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0" vertOverflow="ellipsis" vert="horz" wrap="square" anchor="ctr" anchorCtr="1" forceAA="0"/>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lang="zh-CN"/>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045967404931101"/>
          <c:y val="0.25974025974025999"/>
          <c:w val="0.40855272322050401"/>
          <c:h val="0.69256198347107401"/>
        </c:manualLayout>
      </c:layout>
      <c:pieChart>
        <c:varyColors val="1"/>
        <c:ser>
          <c:idx val="0"/>
          <c:order val="0"/>
          <c:tx>
            <c:strRef>
              <c:f>'[学生信息-新.xlsx]筛选分析-是否看过弘慧学子新增宣传片 (计数)'!$B$1</c:f>
              <c:strCache>
                <c:ptCount val="1"/>
                <c:pt idx="0">
                  <c:v>是否看过弘慧学子新增宣传片 (计数)</c:v>
                </c:pt>
              </c:strCache>
            </c:strRef>
          </c:tx>
          <c:spPr>
            <a:solidFill>
              <a:srgbClr val="859949"/>
            </a:solidFill>
            <a:ln w="31750">
              <a:solidFill>
                <a:schemeClr val="bg1">
                  <a:alpha val="42000"/>
                </a:schemeClr>
              </a:solidFill>
            </a:ln>
          </c:spPr>
          <c:dPt>
            <c:idx val="0"/>
            <c:bubble3D val="0"/>
            <c:spPr>
              <a:solidFill>
                <a:srgbClr val="365B7C"/>
              </a:solidFill>
              <a:ln w="31750">
                <a:solidFill>
                  <a:schemeClr val="bg1">
                    <a:alpha val="42000"/>
                  </a:schemeClr>
                </a:solidFill>
              </a:ln>
              <a:effectLst/>
            </c:spPr>
            <c:extLst>
              <c:ext xmlns:c16="http://schemas.microsoft.com/office/drawing/2014/chart" uri="{C3380CC4-5D6E-409C-BE32-E72D297353CC}">
                <c16:uniqueId val="{00000001-57C7-1F4C-BE0D-CEAE14BB4372}"/>
              </c:ext>
            </c:extLst>
          </c:dPt>
          <c:dPt>
            <c:idx val="1"/>
            <c:bubble3D val="0"/>
            <c:spPr>
              <a:solidFill>
                <a:srgbClr val="966480"/>
              </a:solidFill>
              <a:ln w="31750">
                <a:solidFill>
                  <a:schemeClr val="bg1">
                    <a:alpha val="42000"/>
                  </a:schemeClr>
                </a:solidFill>
              </a:ln>
              <a:effectLst/>
            </c:spPr>
            <c:extLst>
              <c:ext xmlns:c16="http://schemas.microsoft.com/office/drawing/2014/chart" uri="{C3380CC4-5D6E-409C-BE32-E72D297353CC}">
                <c16:uniqueId val="{00000003-57C7-1F4C-BE0D-CEAE14BB4372}"/>
              </c:ext>
            </c:extLst>
          </c:dPt>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'[学生信息-新.xlsx]筛选分析-是否看过弘慧学子新增宣传片 (计数)'!$A$2:$A$3</c:f>
              <c:strCache>
                <c:ptCount val="2"/>
                <c:pt idx="0">
                  <c:v>是</c:v>
                </c:pt>
                <c:pt idx="1">
                  <c:v>否</c:v>
                </c:pt>
              </c:strCache>
            </c:strRef>
          </c:cat>
          <c:val>
            <c:numRef>
              <c:f>'[学生信息-新.xlsx]筛选分析-是否看过弘慧学子新增宣传片 (计数)'!$B$2:$B$3</c:f>
              <c:numCache>
                <c:formatCode>General</c:formatCode>
                <c:ptCount val="2"/>
                <c:pt idx="0">
                  <c:v>767</c:v>
                </c:pt>
                <c:pt idx="1">
                  <c:v>28</c:v>
                </c:pt>
              </c:numCache>
            </c:numRef>
          </c:val>
          <c:extLst>
            <c:ext xmlns:c16="http://schemas.microsoft.com/office/drawing/2014/chart" uri="{C3380CC4-5D6E-409C-BE32-E72D297353CC}">
              <c16:uniqueId val="{00000004-57C7-1F4C-BE0D-CEAE14BB4372}"/>
            </c:ext>
          </c:extLst>
        </c:ser>
        <c:dLbls>
          <c:showLegendKey val="0"/>
          <c:showVal val="0"/>
          <c:showCatName val="1"/>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003147291340697"/>
          <c:y val="0.231680713583368"/>
          <c:w val="0.40897719871077798"/>
          <c:h val="0.68244802640820301"/>
        </c:manualLayout>
      </c:layout>
      <c:doughnutChart>
        <c:varyColors val="1"/>
        <c:ser>
          <c:idx val="0"/>
          <c:order val="0"/>
          <c:tx>
            <c:strRef>
              <c:f>'[学生信息-新.xlsx]筛选分析-保荐人是否与该学生做过沟通 (计数) 2'!$B$1</c:f>
              <c:strCache>
                <c:ptCount val="1"/>
                <c:pt idx="0">
                  <c:v>保荐人是否与该学生做过沟通 (计数)</c:v>
                </c:pt>
              </c:strCache>
            </c:strRef>
          </c:tx>
          <c:spPr>
            <a:solidFill>
              <a:srgbClr val="C4C4C4"/>
            </a:solidFill>
            <a:ln w="19050">
              <a:noFill/>
            </a:ln>
            <a:effectLst>
              <a:outerShdw blurRad="50800" dist="38100" dir="2700000" algn="tl" rotWithShape="0">
                <a:prstClr val="black">
                  <a:alpha val="40000"/>
                </a:prstClr>
              </a:outerShdw>
            </a:effectLst>
          </c:spPr>
          <c:dPt>
            <c:idx val="0"/>
            <c:bubble3D val="0"/>
            <c:spPr>
              <a:solidFill>
                <a:srgbClr val="E26A69"/>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EA60-5840-A71A-0E9A308D2300}"/>
              </c:ext>
            </c:extLst>
          </c:dPt>
          <c:dPt>
            <c:idx val="1"/>
            <c:bubble3D val="0"/>
            <c:spPr>
              <a:solidFill>
                <a:srgbClr val="354B5E"/>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EA60-5840-A71A-0E9A308D2300}"/>
              </c:ext>
            </c:extLst>
          </c:dPt>
          <c:dLbls>
            <c:spPr>
              <a:noFill/>
              <a:ln>
                <a:noFill/>
              </a:ln>
              <a:effectLst/>
            </c:spPr>
            <c:txPr>
              <a:bodyPr rot="0" spcFirstLastPara="0" vertOverflow="ellipsis" vert="horz" wrap="square" lIns="38100" tIns="19050" rIns="38100" bIns="19050" anchor="ctr" anchorCtr="1" forceAA="0"/>
              <a:lstStyle/>
              <a:p>
                <a:pPr>
                  <a:defRPr lang="zh-CN" sz="800" b="1" i="0" u="none" strike="noStrike" kern="1200" baseline="0">
                    <a:solidFill>
                      <a:schemeClr val="bg1"/>
                    </a:solidFill>
                    <a:effectLst/>
                    <a:latin typeface="Arial" panose="020B0604020202020204" charset="0"/>
                    <a:ea typeface="Arial" panose="020B0604020202020204" charset="0"/>
                    <a:cs typeface="Arial" panose="020B0604020202020204" charset="0"/>
                    <a:sym typeface="Arial" panose="020B0604020202020204" charset="0"/>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'[学生信息-新.xlsx]筛选分析-保荐人是否与该学生做过沟通 (计数) 2'!$A$2:$A$3</c:f>
              <c:strCache>
                <c:ptCount val="2"/>
                <c:pt idx="0">
                  <c:v>是</c:v>
                </c:pt>
                <c:pt idx="1">
                  <c:v>否</c:v>
                </c:pt>
              </c:strCache>
            </c:strRef>
          </c:cat>
          <c:val>
            <c:numRef>
              <c:f>'[学生信息-新.xlsx]筛选分析-保荐人是否与该学生做过沟通 (计数) 2'!$B$2:$B$3</c:f>
              <c:numCache>
                <c:formatCode>General</c:formatCode>
                <c:ptCount val="2"/>
                <c:pt idx="0">
                  <c:v>779</c:v>
                </c:pt>
                <c:pt idx="1">
                  <c:v>16</c:v>
                </c:pt>
              </c:numCache>
            </c:numRef>
          </c:val>
          <c:extLst>
            <c:ext xmlns:c16="http://schemas.microsoft.com/office/drawing/2014/chart" uri="{C3380CC4-5D6E-409C-BE32-E72D297353CC}">
              <c16:uniqueId val="{00000004-EA60-5840-A71A-0E9A308D2300}"/>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r"/>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endParaRPr lang="zh-CN"/>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ofPieChart>
        <c:ofPieType val="bar"/>
        <c:varyColors val="1"/>
        <c:ser>
          <c:idx val="0"/>
          <c:order val="0"/>
          <c:tx>
            <c:strRef>
              <c:f>'[学生信息-新.xlsx]筛选分析-申请意愿 (计数)'!$B$1</c:f>
              <c:strCache>
                <c:ptCount val="1"/>
                <c:pt idx="0">
                  <c:v>申请意愿 (计数)</c:v>
                </c:pt>
              </c:strCache>
            </c:strRef>
          </c:tx>
          <c:spPr>
            <a:effectLst>
              <a:outerShdw blurRad="63500" sx="102000" sy="102000" algn="ctr" rotWithShape="0">
                <a:prstClr val="black">
                  <a:alpha val="40000"/>
                </a:prstClr>
              </a:outerShdw>
            </a:effectLst>
          </c:spPr>
          <c:dPt>
            <c:idx val="0"/>
            <c:bubble3D val="0"/>
            <c:spPr>
              <a:solidFill>
                <a:srgbClr val="649DC8"/>
              </a:solidFill>
              <a:ln w="19050">
                <a:solidFill>
                  <a:schemeClr val="tx1"/>
                </a:solid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1-99AD-2144-B098-A5270C6FE838}"/>
              </c:ext>
            </c:extLst>
          </c:dPt>
          <c:dPt>
            <c:idx val="1"/>
            <c:bubble3D val="0"/>
            <c:spPr>
              <a:solidFill>
                <a:srgbClr val="C3E7FE"/>
              </a:solidFill>
              <a:ln w="19050">
                <a:solidFill>
                  <a:schemeClr val="tx1"/>
                </a:solid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3-99AD-2144-B098-A5270C6FE838}"/>
              </c:ext>
            </c:extLst>
          </c:dPt>
          <c:dPt>
            <c:idx val="2"/>
            <c:bubble3D val="0"/>
            <c:spPr>
              <a:solidFill>
                <a:srgbClr val="8AE08E"/>
              </a:solidFill>
              <a:ln w="19050">
                <a:solidFill>
                  <a:schemeClr val="tx1"/>
                </a:solid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5-99AD-2144-B098-A5270C6FE838}"/>
              </c:ext>
            </c:extLst>
          </c:dPt>
          <c:dPt>
            <c:idx val="3"/>
            <c:bubble3D val="0"/>
            <c:spPr>
              <a:solidFill>
                <a:srgbClr val="FD8493"/>
              </a:solidFill>
              <a:ln w="19050">
                <a:solidFill>
                  <a:schemeClr val="tx1"/>
                </a:solid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7-99AD-2144-B098-A5270C6FE838}"/>
              </c:ext>
            </c:extLst>
          </c:dPt>
          <c:dPt>
            <c:idx val="4"/>
            <c:bubble3D val="0"/>
            <c:spPr>
              <a:solidFill>
                <a:srgbClr val="FD8493"/>
              </a:solidFill>
              <a:ln w="19050">
                <a:solidFill>
                  <a:schemeClr val="tx1"/>
                </a:solidFill>
                <a:prstDash val="sysDash"/>
              </a:ln>
              <a:effectLst>
                <a:outerShdw blurRad="63500" sx="102000" sy="102000" algn="ctr" rotWithShape="0">
                  <a:prstClr val="black">
                    <a:alpha val="40000"/>
                  </a:prstClr>
                </a:outerShdw>
              </a:effectLst>
            </c:spPr>
            <c:extLst>
              <c:ext xmlns:c16="http://schemas.microsoft.com/office/drawing/2014/chart" uri="{C3380CC4-5D6E-409C-BE32-E72D297353CC}">
                <c16:uniqueId val="{00000009-99AD-2144-B098-A5270C6FE838}"/>
              </c:ext>
            </c:extLst>
          </c:dPt>
          <c:dLbls>
            <c:dLbl>
              <c:idx val="0"/>
              <c:layout>
                <c:manualLayout>
                  <c:x val="0.14098439860496001"/>
                  <c:y val="-0.162032815326143"/>
                </c:manualLayout>
              </c:layout>
              <c:tx>
                <c:rich>
                  <a:bodyPr/>
                  <a:lstStyle/>
                  <a:p>
                    <a:r>
                      <a:rPr lang="en-US" altLang="zh-CN"/>
                      <a:t>81.3</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2881578947368399"/>
                      <c:h val="0.12847222222222199"/>
                    </c:manualLayout>
                  </c15:layout>
                  <c15:showDataLabelsRange val="0"/>
                </c:ext>
                <c:ext xmlns:c16="http://schemas.microsoft.com/office/drawing/2014/chart" uri="{C3380CC4-5D6E-409C-BE32-E72D297353CC}">
                  <c16:uniqueId val="{00000001-99AD-2144-B098-A5270C6FE838}"/>
                </c:ext>
              </c:extLst>
            </c:dLbl>
            <c:dLbl>
              <c:idx val="1"/>
              <c:tx>
                <c:rich>
                  <a:bodyPr/>
                  <a:lstStyle/>
                  <a:p>
                    <a:r>
                      <a:rPr lang="en-US" altLang="zh-CN"/>
                      <a:t>16.2</a:t>
                    </a:r>
                    <a:r>
                      <a:t>%</a:t>
                    </a:r>
                  </a:p>
                </c:rich>
              </c:tx>
              <c:dLblPos val="inEnd"/>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9AD-2144-B098-A5270C6FE838}"/>
                </c:ext>
              </c:extLst>
            </c:dLbl>
            <c:dLbl>
              <c:idx val="2"/>
              <c:layout>
                <c:manualLayout>
                  <c:x val="-0.114235197368421"/>
                  <c:y val="3.3492476851851899E-3"/>
                </c:manualLayout>
              </c:layout>
              <c:tx>
                <c:rich>
                  <a:bodyPr/>
                  <a:lstStyle/>
                  <a:p>
                    <a:r>
                      <a:rPr lang="en-US" altLang="zh-CN"/>
                      <a:t>1.8</a:t>
                    </a:r>
                    <a:r>
                      <a:t>%</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99AD-2144-B098-A5270C6FE838}"/>
                </c:ext>
              </c:extLst>
            </c:dLbl>
            <c:dLbl>
              <c:idx val="3"/>
              <c:tx>
                <c:rich>
                  <a:bodyPr/>
                  <a:lstStyle/>
                  <a:p>
                    <a:r>
                      <a:rPr lang="en-US" altLang="zh-CN"/>
                      <a:t>0.6</a:t>
                    </a:r>
                    <a:r>
                      <a:t>%</a:t>
                    </a:r>
                  </a:p>
                </c:rich>
              </c:tx>
              <c:dLblPos val="inEnd"/>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99AD-2144-B098-A5270C6FE838}"/>
                </c:ext>
              </c:extLst>
            </c:dLbl>
            <c:dLbl>
              <c:idx val="4"/>
              <c:tx>
                <c:rich>
                  <a:bodyPr/>
                  <a:lstStyle/>
                  <a:p>
                    <a:r>
                      <a:t>2</a:t>
                    </a:r>
                    <a:r>
                      <a:rPr lang="en-US" altLang="zh-CN"/>
                      <a:t>.5</a:t>
                    </a:r>
                    <a:r>
                      <a:t>%</a:t>
                    </a:r>
                  </a:p>
                </c:rich>
              </c:tx>
              <c:dLblPos val="inEnd"/>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99AD-2144-B098-A5270C6FE838}"/>
                </c:ext>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'[学生信息-新.xlsx]筛选分析-申请意愿 (计数)'!$A$2:$A$5</c:f>
              <c:strCache>
                <c:ptCount val="4"/>
                <c:pt idx="0">
                  <c:v>非常强烈</c:v>
                </c:pt>
                <c:pt idx="1">
                  <c:v>比较强烈</c:v>
                </c:pt>
                <c:pt idx="2">
                  <c:v>无</c:v>
                </c:pt>
                <c:pt idx="3">
                  <c:v>一般</c:v>
                </c:pt>
              </c:strCache>
            </c:strRef>
          </c:cat>
          <c:val>
            <c:numRef>
              <c:f>'[学生信息-新.xlsx]筛选分析-申请意愿 (计数)'!$B$2:$B$5</c:f>
              <c:numCache>
                <c:formatCode>General</c:formatCode>
                <c:ptCount val="4"/>
                <c:pt idx="0">
                  <c:v>646</c:v>
                </c:pt>
                <c:pt idx="1">
                  <c:v>129</c:v>
                </c:pt>
                <c:pt idx="2">
                  <c:v>15</c:v>
                </c:pt>
                <c:pt idx="3">
                  <c:v>5</c:v>
                </c:pt>
              </c:numCache>
            </c:numRef>
          </c:val>
          <c:extLst>
            <c:ext xmlns:c16="http://schemas.microsoft.com/office/drawing/2014/chart" uri="{C3380CC4-5D6E-409C-BE32-E72D297353CC}">
              <c16:uniqueId val="{0000000A-99AD-2144-B098-A5270C6FE838}"/>
            </c:ext>
          </c:extLst>
        </c:ser>
        <c:dLbls>
          <c:showLegendKey val="0"/>
          <c:showVal val="1"/>
          <c:showCatName val="0"/>
          <c:showSerName val="0"/>
          <c:showPercent val="0"/>
          <c:showBubbleSize val="0"/>
          <c:showLeaderLines val="1"/>
        </c:dLbls>
        <c:gapWidth val="100"/>
        <c:secondPieSize val="75"/>
        <c:serLines>
          <c:spPr>
            <a:ln w="19050" cap="flat" cmpd="sng" algn="ctr">
              <a:solidFill>
                <a:schemeClr val="tx1"/>
              </a:solidFill>
              <a:prstDash val="sysDash"/>
              <a:round/>
            </a:ln>
            <a:effectLst/>
          </c:spPr>
        </c:serLines>
      </c:ofPieChart>
      <c:spPr>
        <a:noFill/>
        <a:ln>
          <a:noFill/>
        </a:ln>
        <a:effectLst/>
      </c:spPr>
    </c:plotArea>
    <c:legend>
      <c:legendPos val="b"/>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23">
    <a:dk1>
      <a:srgbClr val="000000"/>
    </a:dk1>
    <a:lt1>
      <a:srgbClr val="FFFFFF"/>
    </a:lt1>
    <a:dk2>
      <a:srgbClr val="1F1F1F"/>
    </a:dk2>
    <a:lt2>
      <a:srgbClr val="C1D7EB"/>
    </a:lt2>
    <a:accent1>
      <a:srgbClr val="82C8FE"/>
    </a:accent1>
    <a:accent2>
      <a:srgbClr val="5EB0F6"/>
    </a:accent2>
    <a:accent3>
      <a:srgbClr val="2181F7"/>
    </a:accent3>
    <a:accent4>
      <a:srgbClr val="0E59CA"/>
    </a:accent4>
    <a:accent5>
      <a:srgbClr val="033890"/>
    </a:accent5>
    <a:accent6>
      <a:srgbClr val="032962"/>
    </a:accent6>
    <a:hlink>
      <a:srgbClr val="866054"/>
    </a:hlink>
    <a:folHlink>
      <a:srgbClr val="422F2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19.1">
    <a:dk1>
      <a:srgbClr val="000000"/>
    </a:dk1>
    <a:lt1>
      <a:srgbClr val="FFFFFF"/>
    </a:lt1>
    <a:dk2>
      <a:srgbClr val="0F1423"/>
    </a:dk2>
    <a:lt2>
      <a:srgbClr val="FFFFFF"/>
    </a:lt2>
    <a:accent1>
      <a:srgbClr val="F86696"/>
    </a:accent1>
    <a:accent2>
      <a:srgbClr val="FE7352"/>
    </a:accent2>
    <a:accent3>
      <a:srgbClr val="FDAB0D"/>
    </a:accent3>
    <a:accent4>
      <a:srgbClr val="D2CD32"/>
    </a:accent4>
    <a:accent5>
      <a:srgbClr val="4DC4C2"/>
    </a:accent5>
    <a:accent6>
      <a:srgbClr val="78CFB1"/>
    </a:accent6>
    <a:hlink>
      <a:srgbClr val="0563C1"/>
    </a:hlink>
    <a:folHlink>
      <a:srgbClr val="954D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8】">
    <a:dk1>
      <a:srgbClr val="000000"/>
    </a:dk1>
    <a:lt1>
      <a:srgbClr val="FFFFFF"/>
    </a:lt1>
    <a:dk2>
      <a:srgbClr val="0C0E1F"/>
    </a:dk2>
    <a:lt2>
      <a:srgbClr val="FEFFFF"/>
    </a:lt2>
    <a:accent1>
      <a:srgbClr val="3875FF"/>
    </a:accent1>
    <a:accent2>
      <a:srgbClr val="FCBE00"/>
    </a:accent2>
    <a:accent3>
      <a:srgbClr val="73A1FF"/>
    </a:accent3>
    <a:accent4>
      <a:srgbClr val="83D8FF"/>
    </a:accent4>
    <a:accent5>
      <a:srgbClr val="FC9400"/>
    </a:accent5>
    <a:accent6>
      <a:srgbClr val="0093F0"/>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36921-2FD7-A944-9221-042CA55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a15058</dc:creator>
  <cp:lastModifiedBy>a15058</cp:lastModifiedBy>
  <cp:revision>2</cp:revision>
  <dcterms:created xsi:type="dcterms:W3CDTF">2024-05-10T09:01:00Z</dcterms:created>
  <dcterms:modified xsi:type="dcterms:W3CDTF">2024-05-10T09:01:00Z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E04D5EB95DC74D028F334A61A798602B_13</vt:lpwstr>
  </property>
</Properties>
</file>