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b/>
          <w:bCs/>
          <w:sz w:val="22"/>
          <w:szCs w:val="21"/>
        </w:rPr>
      </w:pPr>
    </w:p>
    <w:p>
      <w:pPr>
        <w:jc w:val="center"/>
        <w:rPr>
          <w:rFonts w:hint="default" w:ascii="仿宋" w:hAnsi="仿宋" w:eastAsia="仿宋"/>
          <w:b/>
          <w:bCs/>
          <w:sz w:val="36"/>
          <w:szCs w:val="32"/>
          <w:lang w:val="en-US" w:eastAsia="zh-CN"/>
        </w:rPr>
      </w:pPr>
      <w:r>
        <w:rPr>
          <w:rFonts w:hint="eastAsia" w:ascii="仿宋" w:hAnsi="仿宋" w:eastAsia="仿宋"/>
          <w:b/>
          <w:bCs/>
          <w:sz w:val="36"/>
          <w:szCs w:val="32"/>
        </w:rPr>
        <w:t>乡村孩子筑梦计划</w:t>
      </w:r>
      <w:r>
        <w:rPr>
          <w:rFonts w:hint="eastAsia" w:ascii="仿宋" w:hAnsi="仿宋" w:eastAsia="仿宋"/>
          <w:b/>
          <w:bCs/>
          <w:sz w:val="36"/>
          <w:szCs w:val="32"/>
          <w:lang w:val="en-US" w:eastAsia="zh-CN"/>
        </w:rPr>
        <w:t>项目运行分析报告</w:t>
      </w:r>
    </w:p>
    <w:p>
      <w:pPr>
        <w:jc w:val="center"/>
        <w:rPr>
          <w:rFonts w:ascii="仿宋" w:hAnsi="仿宋" w:eastAsia="仿宋"/>
          <w:b/>
          <w:bCs/>
          <w:sz w:val="24"/>
          <w:szCs w:val="22"/>
        </w:rPr>
      </w:pPr>
      <w:r>
        <w:rPr>
          <w:rFonts w:hint="eastAsia" w:ascii="仿宋" w:hAnsi="仿宋" w:eastAsia="仿宋"/>
          <w:b/>
          <w:bCs/>
          <w:sz w:val="24"/>
          <w:szCs w:val="22"/>
        </w:rPr>
        <w:t>（2</w:t>
      </w:r>
      <w:r>
        <w:rPr>
          <w:rFonts w:ascii="仿宋" w:hAnsi="仿宋" w:eastAsia="仿宋"/>
          <w:b/>
          <w:bCs/>
          <w:sz w:val="24"/>
          <w:szCs w:val="22"/>
        </w:rPr>
        <w:t>022</w:t>
      </w:r>
      <w:r>
        <w:rPr>
          <w:rFonts w:hint="eastAsia" w:ascii="仿宋" w:hAnsi="仿宋" w:eastAsia="仿宋"/>
          <w:b/>
          <w:bCs/>
          <w:sz w:val="24"/>
          <w:szCs w:val="22"/>
        </w:rPr>
        <w:t>年1</w:t>
      </w:r>
      <w:r>
        <w:rPr>
          <w:rFonts w:ascii="仿宋" w:hAnsi="仿宋" w:eastAsia="仿宋"/>
          <w:b/>
          <w:bCs/>
          <w:sz w:val="24"/>
          <w:szCs w:val="22"/>
        </w:rPr>
        <w:t>2</w:t>
      </w:r>
      <w:r>
        <w:rPr>
          <w:rFonts w:hint="eastAsia" w:ascii="仿宋" w:hAnsi="仿宋" w:eastAsia="仿宋"/>
          <w:b/>
          <w:bCs/>
          <w:sz w:val="24"/>
          <w:szCs w:val="22"/>
        </w:rPr>
        <w:t>月）</w:t>
      </w:r>
    </w:p>
    <w:p>
      <w:pPr>
        <w:spacing w:line="360" w:lineRule="auto"/>
        <w:jc w:val="center"/>
        <w:rPr>
          <w:rFonts w:ascii="仿宋" w:hAnsi="仿宋" w:eastAsia="仿宋"/>
          <w:sz w:val="24"/>
          <w:szCs w:val="24"/>
        </w:rPr>
      </w:pPr>
    </w:p>
    <w:p>
      <w:pPr>
        <w:pStyle w:val="70"/>
        <w:numPr>
          <w:ilvl w:val="0"/>
          <w:numId w:val="2"/>
        </w:numPr>
        <w:ind w:firstLineChars="0"/>
        <w:rPr>
          <w:rFonts w:ascii="仿宋" w:hAnsi="仿宋" w:eastAsia="仿宋"/>
          <w:b/>
          <w:bCs/>
          <w:sz w:val="24"/>
          <w:szCs w:val="24"/>
        </w:rPr>
      </w:pPr>
      <w:r>
        <w:rPr>
          <w:rFonts w:hint="eastAsia" w:ascii="仿宋" w:hAnsi="仿宋" w:eastAsia="仿宋"/>
          <w:b/>
          <w:bCs/>
          <w:sz w:val="24"/>
          <w:szCs w:val="24"/>
        </w:rPr>
        <w:t>筑梦计划背景：</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根据第七次全国人口普查数据，2020年中国0-17周岁儿童人口为2.98亿人，其中，36.47%居住在城区（城市），26.47%居住在镇区（镇），37.06%居住在乡村，中国镇区和乡村容纳了全国63.53%的学生。</w:t>
      </w:r>
      <w:r>
        <w:rPr>
          <w:rFonts w:hint="eastAsia" w:ascii="仿宋" w:hAnsi="仿宋" w:eastAsia="仿宋"/>
          <w:b/>
          <w:bCs/>
          <w:sz w:val="24"/>
          <w:szCs w:val="24"/>
        </w:rPr>
        <w:t>乡镇依旧是中国</w:t>
      </w:r>
      <w:bookmarkStart w:id="0" w:name="_GoBack"/>
      <w:r>
        <w:rPr>
          <w:rFonts w:hint="eastAsia" w:ascii="仿宋" w:hAnsi="仿宋" w:eastAsia="仿宋"/>
          <w:b/>
          <w:bCs/>
          <w:sz w:val="24"/>
          <w:szCs w:val="24"/>
        </w:rPr>
        <w:t>儿</w:t>
      </w:r>
      <w:bookmarkEnd w:id="0"/>
      <w:r>
        <w:rPr>
          <w:rFonts w:hint="eastAsia" w:ascii="仿宋" w:hAnsi="仿宋" w:eastAsia="仿宋"/>
          <w:b/>
          <w:bCs/>
          <w:sz w:val="24"/>
          <w:szCs w:val="24"/>
        </w:rPr>
        <w:t>童主要学习和生活的场域。</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据国家统计局湖南调查总队统计数据显示，2021年湖南农村居民平均每人纯收入（可支配收入）16951元，在《2017年中国教育财政家庭调查》可知，全国农村地区平均家庭教育支出，初中阶段为4466元、普通高中为1.22万元。</w:t>
      </w:r>
      <w:r>
        <w:rPr>
          <w:rFonts w:hint="eastAsia" w:ascii="仿宋" w:hAnsi="仿宋" w:eastAsia="仿宋"/>
          <w:b/>
          <w:bCs/>
          <w:sz w:val="24"/>
          <w:szCs w:val="24"/>
        </w:rPr>
        <w:t>乡镇学生读书，仍旧面临经济压力。很多乡村家庭仍面临经济压力而不得不外出务工，致使乡村孩子留守情况严重。</w:t>
      </w:r>
      <w:r>
        <w:rPr>
          <w:rFonts w:hint="eastAsia" w:ascii="仿宋" w:hAnsi="仿宋" w:eastAsia="仿宋"/>
          <w:sz w:val="24"/>
          <w:szCs w:val="24"/>
        </w:rPr>
        <w:t>据2021年弘慧教育基金会对湖南省9个县域进行县域教育现状调研的结果显示，乡村学生的留守率高达80%以上，且主要照顾人为祖/外父母，乡村学生留守导致其社会支持状况存在家庭系统支持缺位、学校系统支持不完善、社区系统支持功能受忽视、朋辈系统支持存在负向影响、其他系统支持不足的现象 。</w:t>
      </w:r>
    </w:p>
    <w:p>
      <w:pPr>
        <w:spacing w:line="360" w:lineRule="auto"/>
        <w:ind w:firstLine="480" w:firstLineChars="200"/>
        <w:rPr>
          <w:rFonts w:ascii="仿宋" w:hAnsi="仿宋" w:eastAsia="仿宋"/>
          <w:b/>
          <w:bCs/>
          <w:sz w:val="24"/>
          <w:szCs w:val="24"/>
        </w:rPr>
      </w:pPr>
      <w:r>
        <w:rPr>
          <w:rFonts w:hint="eastAsia" w:ascii="仿宋" w:hAnsi="仿宋" w:eastAsia="仿宋"/>
          <w:sz w:val="24"/>
          <w:szCs w:val="24"/>
        </w:rPr>
        <w:t>2022年10月15日，湖南下发《湖南省学生资助资金管理办法》，强调各地各校可通过勤工助学、“绿色通道”、“三助”岗位、校内资助、社会资助等方式完善学生资助体系，在国家资助政策体系下，家庭经济困难学生的受教育权利得到保障，学生资助政策已得到社会的普遍认可，同时随着社会对乡村孩子成长认知的完善与教育公益慈善领域的发展，</w:t>
      </w:r>
      <w:r>
        <w:rPr>
          <w:rFonts w:hint="eastAsia" w:ascii="仿宋" w:hAnsi="仿宋" w:eastAsia="仿宋"/>
          <w:b/>
          <w:bCs/>
          <w:sz w:val="24"/>
          <w:szCs w:val="24"/>
        </w:rPr>
        <w:t>对在困境中成长的乡村孩子的资助已逐渐由原来单一的资金支持丰富为资金资助、关注其心理陪伴的多维度支持。</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2001年，根据湖南省乡村地区的贫困孩子读书难的实情及乡村孩子圆梦大学、改变生命轨迹的需求，湖南弘慧教育发展基金会在沅陵县第一中学发起“赢帆奖学金”，开始从资助-陪伴-赋能三个维度，支持乡村孩子的成长和发展。</w:t>
      </w:r>
    </w:p>
    <w:p>
      <w:pPr>
        <w:spacing w:line="360" w:lineRule="auto"/>
        <w:ind w:firstLine="480" w:firstLineChars="200"/>
        <w:rPr>
          <w:rFonts w:ascii="仿宋" w:hAnsi="仿宋" w:eastAsia="仿宋"/>
          <w:sz w:val="24"/>
          <w:szCs w:val="24"/>
        </w:rPr>
      </w:pPr>
    </w:p>
    <w:p>
      <w:pPr>
        <w:pStyle w:val="70"/>
        <w:numPr>
          <w:ilvl w:val="0"/>
          <w:numId w:val="2"/>
        </w:numPr>
        <w:ind w:firstLineChars="0"/>
        <w:rPr>
          <w:rFonts w:ascii="仿宋" w:hAnsi="仿宋" w:eastAsia="仿宋"/>
          <w:b/>
          <w:bCs/>
          <w:sz w:val="24"/>
          <w:szCs w:val="24"/>
        </w:rPr>
      </w:pPr>
      <w:r>
        <w:rPr>
          <w:rFonts w:hint="eastAsia" w:ascii="仿宋" w:hAnsi="仿宋" w:eastAsia="仿宋"/>
          <w:b/>
          <w:bCs/>
          <w:sz w:val="24"/>
          <w:szCs w:val="24"/>
        </w:rPr>
        <w:t>筑梦计划简介：</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筑梦计划旨在通过搭建一所没有围墙的人格养成学校，联动社会和学校的力量，为乡村孩子搭建多元社会支持网络，陪伴一批在困难的成长环境下，坚持学习、有责任感、具有利他精神的有志乡村学子，让他们在生活力、学习力、社会力方面得到充分成长与发展，最终成为愿意回馈社会和反哺家乡的乡村榜样和担当者。</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筑梦计划截至2022年</w:t>
      </w:r>
      <w:r>
        <w:rPr>
          <w:rFonts w:ascii="仿宋" w:hAnsi="仿宋" w:eastAsia="仿宋"/>
          <w:sz w:val="24"/>
          <w:szCs w:val="24"/>
        </w:rPr>
        <w:t>12</w:t>
      </w:r>
      <w:r>
        <w:rPr>
          <w:rFonts w:hint="eastAsia" w:ascii="仿宋" w:hAnsi="仿宋" w:eastAsia="仿宋"/>
          <w:sz w:val="24"/>
          <w:szCs w:val="24"/>
        </w:rPr>
        <w:t>月，在长期合作的11个县域的225所学校中，累计长期陪伴了6040位乡村学子，陪伴</w:t>
      </w:r>
      <w:r>
        <w:rPr>
          <w:rFonts w:ascii="仿宋" w:hAnsi="仿宋" w:eastAsia="仿宋"/>
          <w:sz w:val="24"/>
          <w:szCs w:val="24"/>
        </w:rPr>
        <w:t>2618</w:t>
      </w:r>
      <w:r>
        <w:rPr>
          <w:rFonts w:hint="eastAsia" w:ascii="仿宋" w:hAnsi="仿宋" w:eastAsia="仿宋"/>
          <w:sz w:val="24"/>
          <w:szCs w:val="24"/>
        </w:rPr>
        <w:t>位乡村孩子圆梦大学。</w:t>
      </w:r>
    </w:p>
    <w:p>
      <w:pPr>
        <w:spacing w:line="360" w:lineRule="auto"/>
        <w:ind w:firstLine="480" w:firstLineChars="200"/>
        <w:rPr>
          <w:rFonts w:ascii="仿宋" w:hAnsi="仿宋" w:eastAsia="仿宋"/>
          <w:sz w:val="24"/>
          <w:szCs w:val="24"/>
        </w:rPr>
      </w:pPr>
    </w:p>
    <w:p>
      <w:pPr>
        <w:pStyle w:val="70"/>
        <w:numPr>
          <w:ilvl w:val="0"/>
          <w:numId w:val="2"/>
        </w:numPr>
        <w:ind w:firstLineChars="0"/>
        <w:rPr>
          <w:rFonts w:ascii="仿宋" w:hAnsi="仿宋" w:eastAsia="仿宋"/>
          <w:b/>
          <w:bCs/>
          <w:sz w:val="24"/>
          <w:szCs w:val="24"/>
        </w:rPr>
      </w:pPr>
      <w:r>
        <w:rPr>
          <w:rFonts w:hint="eastAsia" w:ascii="仿宋" w:hAnsi="仿宋" w:eastAsia="仿宋"/>
          <w:b/>
          <w:bCs/>
          <w:sz w:val="24"/>
          <w:szCs w:val="24"/>
        </w:rPr>
        <w:t>筑梦计划发展历程：</w:t>
      </w:r>
    </w:p>
    <w:p>
      <w:pPr>
        <w:spacing w:line="360" w:lineRule="auto"/>
        <w:ind w:firstLine="482" w:firstLineChars="200"/>
        <w:rPr>
          <w:rFonts w:ascii="仿宋" w:hAnsi="仿宋" w:eastAsia="仿宋"/>
          <w:sz w:val="24"/>
          <w:szCs w:val="24"/>
        </w:rPr>
      </w:pPr>
      <w:r>
        <w:rPr>
          <w:rFonts w:hint="eastAsia" w:ascii="仿宋" w:hAnsi="仿宋" w:eastAsia="仿宋"/>
          <w:b/>
          <w:bCs/>
          <w:sz w:val="24"/>
          <w:szCs w:val="24"/>
        </w:rPr>
        <w:t>（一）项目起源：</w:t>
      </w:r>
      <w:r>
        <w:rPr>
          <w:rFonts w:hint="eastAsia" w:ascii="仿宋" w:hAnsi="仿宋" w:eastAsia="仿宋"/>
          <w:sz w:val="24"/>
          <w:szCs w:val="24"/>
        </w:rPr>
        <w:t>筑梦计划起源于2</w:t>
      </w:r>
      <w:r>
        <w:rPr>
          <w:rFonts w:ascii="仿宋" w:hAnsi="仿宋" w:eastAsia="仿宋"/>
          <w:sz w:val="24"/>
          <w:szCs w:val="24"/>
        </w:rPr>
        <w:t>001</w:t>
      </w:r>
      <w:r>
        <w:rPr>
          <w:rFonts w:hint="eastAsia" w:ascii="仿宋" w:hAnsi="仿宋" w:eastAsia="仿宋"/>
          <w:sz w:val="24"/>
          <w:szCs w:val="24"/>
        </w:rPr>
        <w:t>年，由弘慧基金会发起人张帆理事长与</w:t>
      </w:r>
      <w:r>
        <w:rPr>
          <w:rFonts w:ascii="仿宋" w:hAnsi="仿宋" w:eastAsia="仿宋"/>
          <w:sz w:val="24"/>
          <w:szCs w:val="24"/>
        </w:rPr>
        <w:t>5</w:t>
      </w:r>
      <w:r>
        <w:rPr>
          <w:rFonts w:hint="eastAsia" w:ascii="仿宋" w:hAnsi="仿宋" w:eastAsia="仿宋"/>
          <w:sz w:val="24"/>
          <w:szCs w:val="24"/>
        </w:rPr>
        <w:t>位沅陵一中校友，共同捐赠设立的“湖南省沅陵县第一中学赢帆奖学金”，支持因家庭贫困而读书有困难的沅陵一中高中学子。此时该项目更多关注对于贫困学生的经济支持。张帆理事长在经济支持之外，会通过书信等方式，保持和资助学生的长期交流。后期通过与首批资助学生的访谈发现，这样的长期联系和链接，对于乡村孩子融入社会起到了非常到的帮助。</w:t>
      </w:r>
    </w:p>
    <w:p>
      <w:pPr>
        <w:spacing w:line="360" w:lineRule="auto"/>
        <w:ind w:firstLine="480" w:firstLineChars="200"/>
        <w:rPr>
          <w:rFonts w:ascii="仿宋" w:hAnsi="仿宋" w:eastAsia="仿宋"/>
          <w:sz w:val="24"/>
          <w:szCs w:val="24"/>
        </w:rPr>
      </w:pP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（二）从初高中支持延展到大学阶段，形成9年陪伴体系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弘慧基金会早期理事团队，一直坚持持续关注学生成长。当弘慧学子顺利进入大学后，位于北京、上海、长沙等地的理事们，会主动与在当地及周边区域就读的大学生们进行交流。2</w:t>
      </w:r>
      <w:r>
        <w:rPr>
          <w:rFonts w:ascii="仿宋" w:hAnsi="仿宋" w:eastAsia="仿宋"/>
          <w:sz w:val="24"/>
          <w:szCs w:val="24"/>
        </w:rPr>
        <w:t>012</w:t>
      </w:r>
      <w:r>
        <w:rPr>
          <w:rFonts w:hint="eastAsia" w:ascii="仿宋" w:hAnsi="仿宋" w:eastAsia="仿宋"/>
          <w:sz w:val="24"/>
          <w:szCs w:val="24"/>
        </w:rPr>
        <w:t>年，华北地区、华东地区、华中地区弘慧大学生，自发分别成立了弘慧大学生的团体：弘慧学子联谊会，分别设立华北、华中、华东三地分会。联谊会设立总会长1位，三地分会分别设立分会长。在运行上，三大分会单独推动各自分会的运作。至此，弘慧基金会对乡村孩子在大学阶段的陪伴体系正式建立。</w:t>
      </w:r>
    </w:p>
    <w:p>
      <w:pPr>
        <w:spacing w:line="360" w:lineRule="auto"/>
        <w:ind w:firstLine="482" w:firstLineChars="200"/>
        <w:rPr>
          <w:rFonts w:ascii="仿宋" w:hAnsi="仿宋" w:eastAsia="仿宋"/>
          <w:b/>
          <w:bCs/>
          <w:sz w:val="24"/>
          <w:szCs w:val="24"/>
        </w:rPr>
      </w:pPr>
    </w:p>
    <w:p>
      <w:pPr>
        <w:spacing w:line="360" w:lineRule="auto"/>
        <w:ind w:firstLine="480" w:firstLineChars="200"/>
        <w:rPr>
          <w:rFonts w:ascii="仿宋" w:hAnsi="仿宋" w:eastAsia="仿宋"/>
          <w:b/>
          <w:bCs/>
          <w:sz w:val="24"/>
          <w:szCs w:val="24"/>
        </w:rPr>
      </w:pPr>
      <w:r>
        <w:rPr>
          <w:rFonts w:hint="eastAsia" w:ascii="仿宋" w:hAnsi="仿宋" w:eastAsia="仿宋"/>
          <w:sz w:val="24"/>
          <w:szCs w:val="24"/>
        </w:rPr>
        <w:t>（三）</w:t>
      </w:r>
      <w:r>
        <w:rPr>
          <w:rFonts w:hint="eastAsia" w:ascii="仿宋" w:hAnsi="仿宋" w:eastAsia="仿宋"/>
          <w:b/>
          <w:bCs/>
          <w:sz w:val="24"/>
          <w:szCs w:val="24"/>
        </w:rPr>
        <w:t>从经济资助到关注学生日常陪伴，关注学生全面成长</w:t>
      </w:r>
    </w:p>
    <w:p>
      <w:pPr>
        <w:spacing w:line="360" w:lineRule="auto"/>
        <w:ind w:firstLine="480" w:firstLineChars="200"/>
        <w:rPr>
          <w:rFonts w:ascii="仿宋" w:hAnsi="仿宋" w:eastAsia="仿宋"/>
          <w:sz w:val="24"/>
          <w:szCs w:val="24"/>
        </w:rPr>
      </w:pPr>
      <w:r>
        <w:rPr>
          <w:rFonts w:ascii="仿宋" w:hAnsi="仿宋" w:eastAsia="仿宋"/>
          <w:sz w:val="24"/>
          <w:szCs w:val="24"/>
        </w:rPr>
        <w:t>2008</w:t>
      </w:r>
      <w:r>
        <w:rPr>
          <w:rFonts w:hint="eastAsia" w:ascii="仿宋" w:hAnsi="仿宋" w:eastAsia="仿宋"/>
          <w:sz w:val="24"/>
          <w:szCs w:val="24"/>
        </w:rPr>
        <w:t>年，弘慧基金会成立，弘慧奖学金（筑梦计划的子项目）成为基金会核心公益项目长期运行。2</w:t>
      </w:r>
      <w:r>
        <w:rPr>
          <w:rFonts w:ascii="仿宋" w:hAnsi="仿宋" w:eastAsia="仿宋"/>
          <w:sz w:val="24"/>
          <w:szCs w:val="24"/>
        </w:rPr>
        <w:t>014</w:t>
      </w:r>
      <w:r>
        <w:rPr>
          <w:rFonts w:hint="eastAsia" w:ascii="仿宋" w:hAnsi="仿宋" w:eastAsia="仿宋"/>
          <w:sz w:val="24"/>
          <w:szCs w:val="24"/>
        </w:rPr>
        <w:t>年，基金会正式提出筑梦计划，将弘慧奖助学金、夏令营、弘慧大学生支持等类项目都统一纳入对乡村孩子的陪伴方式中。</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1、捐赠人陪伴：奖学金设立之初，基金会核心理事和部分捐赠人，坚持每年春秋两季来去到乡村学校走访与家访，和学生们座谈，关注到学生的日常生活。这个活动延续发展，形成了慧行走访活动。2</w:t>
      </w:r>
      <w:r>
        <w:rPr>
          <w:rFonts w:ascii="仿宋" w:hAnsi="仿宋" w:eastAsia="仿宋"/>
          <w:sz w:val="24"/>
          <w:szCs w:val="24"/>
        </w:rPr>
        <w:t>022</w:t>
      </w:r>
      <w:r>
        <w:rPr>
          <w:rFonts w:hint="eastAsia" w:ascii="仿宋" w:hAnsi="仿宋" w:eastAsia="仿宋"/>
          <w:sz w:val="24"/>
          <w:szCs w:val="24"/>
        </w:rPr>
        <w:t>年，因为疫情影响，捐赠方走访和参与活动更加难以组织，基金会发起开展“云端茶话会”，通过线上的方式，与乡村孩子进行交流，搭建乡村孩子与社会捐赠人/志愿者的对话渠道，拓展学生们的支持网络；</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2、营地陪伴：2</w:t>
      </w:r>
      <w:r>
        <w:rPr>
          <w:rFonts w:ascii="仿宋" w:hAnsi="仿宋" w:eastAsia="仿宋"/>
          <w:sz w:val="24"/>
          <w:szCs w:val="24"/>
        </w:rPr>
        <w:t>009</w:t>
      </w:r>
      <w:r>
        <w:rPr>
          <w:rFonts w:hint="eastAsia" w:ascii="仿宋" w:hAnsi="仿宋" w:eastAsia="仿宋"/>
          <w:sz w:val="24"/>
          <w:szCs w:val="24"/>
        </w:rPr>
        <w:t>年暑期，由弘慧基金会理事位核心组织者，发起面向高中弘慧学子开展“第一届弘慧暑期社会实践活动”（弘慧城市实践营），开启了每年暑假为乡村孩子组织夏令营的活动。2</w:t>
      </w:r>
      <w:r>
        <w:rPr>
          <w:rFonts w:ascii="仿宋" w:hAnsi="仿宋" w:eastAsia="仿宋"/>
          <w:sz w:val="24"/>
          <w:szCs w:val="24"/>
        </w:rPr>
        <w:t>013</w:t>
      </w:r>
      <w:r>
        <w:rPr>
          <w:rFonts w:hint="eastAsia" w:ascii="仿宋" w:hAnsi="仿宋" w:eastAsia="仿宋"/>
          <w:sz w:val="24"/>
          <w:szCs w:val="24"/>
        </w:rPr>
        <w:t>年，弘慧基金会组织面向准高三学生“弘慧圆梦北京夏令营”；2</w:t>
      </w:r>
      <w:r>
        <w:rPr>
          <w:rFonts w:ascii="仿宋" w:hAnsi="仿宋" w:eastAsia="仿宋"/>
          <w:sz w:val="24"/>
          <w:szCs w:val="24"/>
        </w:rPr>
        <w:t>014</w:t>
      </w:r>
      <w:r>
        <w:rPr>
          <w:rFonts w:hint="eastAsia" w:ascii="仿宋" w:hAnsi="仿宋" w:eastAsia="仿宋"/>
          <w:sz w:val="24"/>
          <w:szCs w:val="24"/>
        </w:rPr>
        <w:t>年，弘慧基金会组织面向新增初中弘慧学子“弘慧乡村训练营”；2</w:t>
      </w:r>
      <w:r>
        <w:rPr>
          <w:rFonts w:ascii="仿宋" w:hAnsi="仿宋" w:eastAsia="仿宋"/>
          <w:sz w:val="24"/>
          <w:szCs w:val="24"/>
        </w:rPr>
        <w:t>015</w:t>
      </w:r>
      <w:r>
        <w:rPr>
          <w:rFonts w:hint="eastAsia" w:ascii="仿宋" w:hAnsi="仿宋" w:eastAsia="仿宋"/>
          <w:sz w:val="24"/>
          <w:szCs w:val="24"/>
        </w:rPr>
        <w:t xml:space="preserve">年，基金会组织面向高中准高一弘慧班学生“弘慧挚友夏令营”。后续，4大类营地活动，形成了弘慧基金会的营地计划。 </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3、校友陪伴：</w:t>
      </w:r>
      <w:r>
        <w:rPr>
          <w:rFonts w:ascii="仿宋" w:hAnsi="仿宋" w:eastAsia="仿宋"/>
          <w:sz w:val="24"/>
          <w:szCs w:val="24"/>
        </w:rPr>
        <w:t>2008-2012</w:t>
      </w:r>
      <w:r>
        <w:rPr>
          <w:rFonts w:hint="eastAsia" w:ascii="仿宋" w:hAnsi="仿宋" w:eastAsia="仿宋"/>
          <w:sz w:val="24"/>
          <w:szCs w:val="24"/>
        </w:rPr>
        <w:t>年间，基金会秘书处工作人员每年寒假号召部分大学生回到高中母校，与就读的高中弘慧学子进行交流分享，开始逐步构建校友对于弘慧学生的陪伴。2</w:t>
      </w:r>
      <w:r>
        <w:rPr>
          <w:rFonts w:ascii="仿宋" w:hAnsi="仿宋" w:eastAsia="仿宋"/>
          <w:sz w:val="24"/>
          <w:szCs w:val="24"/>
        </w:rPr>
        <w:t>012</w:t>
      </w:r>
      <w:r>
        <w:rPr>
          <w:rFonts w:hint="eastAsia" w:ascii="仿宋" w:hAnsi="仿宋" w:eastAsia="仿宋"/>
          <w:sz w:val="24"/>
          <w:szCs w:val="24"/>
        </w:rPr>
        <w:t>年之后，弘联会主导将该活动发展为回母校座谈+牵手结对走访活动，其组织者，由弘慧基金会转变成弘慧大学生。2</w:t>
      </w:r>
      <w:r>
        <w:rPr>
          <w:rFonts w:ascii="仿宋" w:hAnsi="仿宋" w:eastAsia="仿宋"/>
          <w:sz w:val="24"/>
          <w:szCs w:val="24"/>
        </w:rPr>
        <w:t>017</w:t>
      </w:r>
      <w:r>
        <w:rPr>
          <w:rFonts w:hint="eastAsia" w:ascii="仿宋" w:hAnsi="仿宋" w:eastAsia="仿宋"/>
          <w:sz w:val="24"/>
          <w:szCs w:val="24"/>
        </w:rPr>
        <w:t>年， 回母校座谈+牵手结对走访活动更名为“星火计划”，成为弘联会大学生们的核心项目。</w:t>
      </w:r>
    </w:p>
    <w:p>
      <w:pPr>
        <w:spacing w:line="360" w:lineRule="auto"/>
        <w:ind w:firstLine="480" w:firstLineChars="200"/>
        <w:rPr>
          <w:rFonts w:ascii="仿宋" w:hAnsi="仿宋" w:eastAsia="仿宋"/>
          <w:sz w:val="24"/>
          <w:szCs w:val="24"/>
        </w:rPr>
      </w:pPr>
      <w:r>
        <w:rPr>
          <w:rFonts w:hint="eastAsia" w:ascii="仿宋" w:hAnsi="仿宋" w:eastAsia="仿宋"/>
          <w:sz w:val="24"/>
          <w:szCs w:val="24"/>
        </w:rPr>
        <w:t>4、辅导员陪伴：筑梦奖学金设立最初，每个学校都会设立一位辅导员，负责学生的日常管理。从2</w:t>
      </w:r>
      <w:r>
        <w:rPr>
          <w:rFonts w:ascii="仿宋" w:hAnsi="仿宋" w:eastAsia="仿宋"/>
          <w:sz w:val="24"/>
          <w:szCs w:val="24"/>
        </w:rPr>
        <w:t>008</w:t>
      </w:r>
      <w:r>
        <w:rPr>
          <w:rFonts w:hint="eastAsia" w:ascii="仿宋" w:hAnsi="仿宋" w:eastAsia="仿宋"/>
          <w:sz w:val="24"/>
          <w:szCs w:val="24"/>
        </w:rPr>
        <w:t>年-</w:t>
      </w:r>
      <w:r>
        <w:rPr>
          <w:rFonts w:ascii="仿宋" w:hAnsi="仿宋" w:eastAsia="仿宋"/>
          <w:sz w:val="24"/>
          <w:szCs w:val="24"/>
        </w:rPr>
        <w:t>2018</w:t>
      </w:r>
      <w:r>
        <w:rPr>
          <w:rFonts w:hint="eastAsia" w:ascii="仿宋" w:hAnsi="仿宋" w:eastAsia="仿宋"/>
          <w:sz w:val="24"/>
          <w:szCs w:val="24"/>
        </w:rPr>
        <w:t>年，基金会倡导筑梦辅导员每月能组织学生开展交流活动，促进学生之间的了解，加强老师对同学的关注，这个阶段的辅导员日常陪伴更多是辅导员自发开展。2</w:t>
      </w:r>
      <w:r>
        <w:rPr>
          <w:rFonts w:ascii="仿宋" w:hAnsi="仿宋" w:eastAsia="仿宋"/>
          <w:sz w:val="24"/>
          <w:szCs w:val="24"/>
        </w:rPr>
        <w:t>019-2021</w:t>
      </w:r>
      <w:r>
        <w:rPr>
          <w:rFonts w:hint="eastAsia" w:ascii="仿宋" w:hAnsi="仿宋" w:eastAsia="仿宋"/>
          <w:sz w:val="24"/>
          <w:szCs w:val="24"/>
        </w:rPr>
        <w:t>年，基金会秘书处每学期会发每月主题活动，并提供具体的执行方案参考和经费支持，号召辅导员开展，并逐步形成部分固定主题活动板块。</w:t>
      </w:r>
      <w:r>
        <w:rPr>
          <w:rFonts w:ascii="仿宋" w:hAnsi="仿宋" w:eastAsia="仿宋"/>
          <w:sz w:val="24"/>
          <w:szCs w:val="24"/>
        </w:rPr>
        <w:t>2022</w:t>
      </w:r>
      <w:r>
        <w:rPr>
          <w:rFonts w:hint="eastAsia" w:ascii="仿宋" w:hAnsi="仿宋" w:eastAsia="仿宋"/>
          <w:sz w:val="24"/>
          <w:szCs w:val="24"/>
        </w:rPr>
        <w:t>年，基于乡村孩子“三力模型”，开发了三力成长盒子，让日常陪伴活动从辅导员自主设计开展，发展内容更加聚焦，专业性更强。同时，通过三力盒子的开展，让辅导员也能感受到不一样的教育内容和形式。</w:t>
      </w:r>
    </w:p>
    <w:p>
      <w:pPr>
        <w:spacing w:line="360" w:lineRule="auto"/>
        <w:ind w:firstLine="480" w:firstLineChars="200"/>
        <w:rPr>
          <w:rFonts w:ascii="仿宋" w:hAnsi="仿宋" w:eastAsia="仿宋"/>
          <w:sz w:val="24"/>
          <w:szCs w:val="24"/>
        </w:rPr>
      </w:pPr>
      <w:r>
        <w:rPr>
          <w:rFonts w:hint="eastAsia" w:ascii="仿宋" w:hAnsi="仿宋" w:eastAsia="仿宋"/>
          <w:sz w:val="24"/>
          <w:szCs w:val="24"/>
        </w:rPr>
        <w:t>5、乡友陪伴：2</w:t>
      </w:r>
      <w:r>
        <w:rPr>
          <w:rFonts w:ascii="仿宋" w:hAnsi="仿宋" w:eastAsia="仿宋"/>
          <w:sz w:val="24"/>
          <w:szCs w:val="24"/>
        </w:rPr>
        <w:t>022</w:t>
      </w:r>
      <w:r>
        <w:rPr>
          <w:rFonts w:hint="eastAsia" w:ascii="仿宋" w:hAnsi="仿宋" w:eastAsia="仿宋"/>
          <w:sz w:val="24"/>
          <w:szCs w:val="24"/>
        </w:rPr>
        <w:t>年，基金会开始撬动本地力量参与到对乡村孩子的陪伴行动中来，先后在沅陵县、平江县建立了2个陪伴者部落，参与到对学生们的走访及日常活动开展，陪伴学生成长。</w:t>
      </w:r>
    </w:p>
    <w:p>
      <w:pPr>
        <w:spacing w:line="360" w:lineRule="auto"/>
        <w:ind w:firstLine="480" w:firstLineChars="200"/>
        <w:rPr>
          <w:rFonts w:ascii="仿宋" w:hAnsi="仿宋" w:eastAsia="仿宋"/>
          <w:sz w:val="24"/>
          <w:szCs w:val="24"/>
        </w:rPr>
      </w:pP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（四）从陪伴成长到赋能成长：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弘慧基金会从2</w:t>
      </w:r>
      <w:r>
        <w:rPr>
          <w:rFonts w:ascii="仿宋" w:hAnsi="仿宋" w:eastAsia="仿宋"/>
          <w:sz w:val="24"/>
          <w:szCs w:val="24"/>
        </w:rPr>
        <w:t>008</w:t>
      </w:r>
      <w:r>
        <w:rPr>
          <w:rFonts w:hint="eastAsia" w:ascii="仿宋" w:hAnsi="仿宋" w:eastAsia="仿宋"/>
          <w:sz w:val="24"/>
          <w:szCs w:val="24"/>
        </w:rPr>
        <w:t>年成立开始，坚持的理念就是长期陪伴乡村孩子成长，所以其项目设计和优化都是结合乡村孩子在成长阶段面临的不同问题和设定的。随着初中到大学陪伴体系的建立，基金会发现乡村孩子成长中部分能力的不足。结合基金会多年乡村教育公益观察，于2</w:t>
      </w:r>
      <w:r>
        <w:rPr>
          <w:rFonts w:ascii="仿宋" w:hAnsi="仿宋" w:eastAsia="仿宋"/>
          <w:sz w:val="24"/>
          <w:szCs w:val="24"/>
        </w:rPr>
        <w:t>018</w:t>
      </w:r>
      <w:r>
        <w:rPr>
          <w:rFonts w:hint="eastAsia" w:ascii="仿宋" w:hAnsi="仿宋" w:eastAsia="仿宋"/>
          <w:sz w:val="24"/>
          <w:szCs w:val="24"/>
        </w:rPr>
        <w:t>年提炼出“乡村孩子融入未来社会的能力模型”，提炼出了</w:t>
      </w:r>
      <w:r>
        <w:rPr>
          <w:rFonts w:ascii="仿宋" w:hAnsi="仿宋" w:eastAsia="仿宋"/>
          <w:sz w:val="24"/>
          <w:szCs w:val="24"/>
        </w:rPr>
        <w:t>6</w:t>
      </w:r>
      <w:r>
        <w:rPr>
          <w:rFonts w:hint="eastAsia" w:ascii="仿宋" w:hAnsi="仿宋" w:eastAsia="仿宋"/>
          <w:sz w:val="24"/>
          <w:szCs w:val="24"/>
        </w:rPr>
        <w:t>大能力：独立生活能力、人际交往能力，自主学习能力、独立思考能力、创新应变能力、公共服务精神。结合6力的提出，弘慧基金会面向乡村孩子开展相关活动内容更加聚焦，并产出了“弘慧第一课”、“弘慧班课程”等。</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021</w:t>
      </w:r>
      <w:r>
        <w:rPr>
          <w:rFonts w:hint="eastAsia" w:ascii="仿宋" w:hAnsi="仿宋" w:eastAsia="仿宋"/>
          <w:sz w:val="24"/>
          <w:szCs w:val="24"/>
        </w:rPr>
        <w:t>年，基金会成立乡村教育研究中心，联合湖南省教育科学院副院长赵雄辉先生提出了乡村孩子成长的“三力模型”，在</w:t>
      </w:r>
      <w:r>
        <w:rPr>
          <w:rFonts w:ascii="仿宋" w:hAnsi="仿宋" w:eastAsia="仿宋"/>
          <w:sz w:val="24"/>
          <w:szCs w:val="24"/>
        </w:rPr>
        <w:t>6</w:t>
      </w:r>
      <w:r>
        <w:rPr>
          <w:rFonts w:hint="eastAsia" w:ascii="仿宋" w:hAnsi="仿宋" w:eastAsia="仿宋"/>
          <w:sz w:val="24"/>
          <w:szCs w:val="24"/>
        </w:rPr>
        <w:t>力的基础上做了更加细致的解读和优化。</w:t>
      </w:r>
      <w:r>
        <w:rPr>
          <w:rFonts w:ascii="仿宋" w:hAnsi="仿宋" w:eastAsia="仿宋"/>
          <w:sz w:val="24"/>
          <w:szCs w:val="24"/>
        </w:rPr>
        <w:t>2022</w:t>
      </w:r>
      <w:r>
        <w:rPr>
          <w:rFonts w:hint="eastAsia" w:ascii="仿宋" w:hAnsi="仿宋" w:eastAsia="仿宋"/>
          <w:sz w:val="24"/>
          <w:szCs w:val="24"/>
        </w:rPr>
        <w:t>年，结合三力模型，基金会开发了三力成长盒子，用于初中阶段乡村孩子三力培养。至此，筑梦计划逐步研发出基于乡村孩子能力成长的三力课程体系。</w:t>
      </w:r>
    </w:p>
    <w:p>
      <w:pPr>
        <w:spacing w:line="360" w:lineRule="auto"/>
        <w:ind w:firstLine="480" w:firstLineChars="200"/>
        <w:rPr>
          <w:rFonts w:ascii="仿宋" w:hAnsi="仿宋" w:eastAsia="仿宋"/>
          <w:sz w:val="24"/>
          <w:szCs w:val="24"/>
        </w:rPr>
      </w:pPr>
    </w:p>
    <w:p>
      <w:pPr>
        <w:pStyle w:val="70"/>
        <w:numPr>
          <w:ilvl w:val="0"/>
          <w:numId w:val="2"/>
        </w:numPr>
        <w:ind w:firstLineChars="0"/>
        <w:rPr>
          <w:rFonts w:ascii="仿宋" w:hAnsi="仿宋" w:eastAsia="仿宋"/>
          <w:b/>
          <w:bCs/>
          <w:sz w:val="24"/>
          <w:szCs w:val="24"/>
        </w:rPr>
      </w:pPr>
      <w:r>
        <w:rPr>
          <w:rFonts w:hint="eastAsia" w:ascii="仿宋" w:hAnsi="仿宋" w:eastAsia="仿宋"/>
          <w:b/>
          <w:bCs/>
          <w:sz w:val="24"/>
          <w:szCs w:val="24"/>
        </w:rPr>
        <w:t>筑梦计划运营模式：</w:t>
      </w: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（一）县域内以筑梦中心为抓手，推动项目在乡村学校落地执行</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筑梦计划选择以县域为单位，通过与当地学校合作设立奖学金的方式，推动项目落地。在项目执行中，基金会在县域里自建志愿者团队“筑梦中心”，负责县域内项目的执行。筑梦中心由各学校筑梦辅导员及</w:t>
      </w:r>
      <w:r>
        <w:rPr>
          <w:rFonts w:ascii="仿宋" w:hAnsi="仿宋" w:eastAsia="仿宋"/>
          <w:sz w:val="24"/>
          <w:szCs w:val="24"/>
        </w:rPr>
        <w:t>1</w:t>
      </w:r>
      <w:r>
        <w:rPr>
          <w:rFonts w:hint="eastAsia" w:ascii="仿宋" w:hAnsi="仿宋" w:eastAsia="仿宋"/>
          <w:sz w:val="24"/>
          <w:szCs w:val="24"/>
        </w:rPr>
        <w:t>位筑梦中心主任（部分县域设有主任助理）构成。截止到2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2</w:t>
      </w:r>
      <w:r>
        <w:rPr>
          <w:rFonts w:hint="eastAsia" w:ascii="仿宋" w:hAnsi="仿宋" w:eastAsia="仿宋"/>
          <w:sz w:val="24"/>
          <w:szCs w:val="24"/>
        </w:rPr>
        <w:t>月，基金会共建立筑梦中心1</w:t>
      </w:r>
      <w:r>
        <w:rPr>
          <w:rFonts w:ascii="仿宋" w:hAnsi="仿宋" w:eastAsia="仿宋"/>
          <w:sz w:val="24"/>
          <w:szCs w:val="24"/>
        </w:rPr>
        <w:t>2</w:t>
      </w:r>
      <w:r>
        <w:rPr>
          <w:rFonts w:hint="eastAsia" w:ascii="仿宋" w:hAnsi="仿宋" w:eastAsia="仿宋"/>
          <w:sz w:val="24"/>
          <w:szCs w:val="24"/>
        </w:rPr>
        <w:t>个，共有筑梦辅导员1</w:t>
      </w:r>
      <w:r>
        <w:rPr>
          <w:rFonts w:ascii="仿宋" w:hAnsi="仿宋" w:eastAsia="仿宋"/>
          <w:sz w:val="24"/>
          <w:szCs w:val="24"/>
        </w:rPr>
        <w:t>91</w:t>
      </w:r>
      <w:r>
        <w:rPr>
          <w:rFonts w:hint="eastAsia" w:ascii="仿宋" w:hAnsi="仿宋" w:eastAsia="仿宋"/>
          <w:sz w:val="24"/>
          <w:szCs w:val="24"/>
        </w:rPr>
        <w:t>人。</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1、筑梦辅导员更换频率高、任职时间短。通过对1</w:t>
      </w:r>
      <w:r>
        <w:rPr>
          <w:rFonts w:ascii="仿宋" w:hAnsi="仿宋" w:eastAsia="仿宋"/>
          <w:sz w:val="24"/>
          <w:szCs w:val="24"/>
        </w:rPr>
        <w:t>91</w:t>
      </w:r>
      <w:r>
        <w:rPr>
          <w:rFonts w:hint="eastAsia" w:ascii="仿宋" w:hAnsi="仿宋" w:eastAsia="仿宋"/>
          <w:sz w:val="24"/>
          <w:szCs w:val="24"/>
        </w:rPr>
        <w:t>位筑梦辅导员任职时长进行统计，发现任职时长2年以内的辅导员占比达到5</w:t>
      </w:r>
      <w:r>
        <w:rPr>
          <w:rFonts w:ascii="仿宋" w:hAnsi="仿宋" w:eastAsia="仿宋"/>
          <w:sz w:val="24"/>
          <w:szCs w:val="24"/>
        </w:rPr>
        <w:t>7%</w:t>
      </w:r>
      <w:r>
        <w:rPr>
          <w:rFonts w:hint="eastAsia" w:ascii="仿宋" w:hAnsi="仿宋" w:eastAsia="仿宋"/>
          <w:sz w:val="24"/>
          <w:szCs w:val="24"/>
        </w:rPr>
        <w:t>。近3年来，筑梦辅导员的更换比例成上升趋势。通过对筑梦辅导员更换原因调查，发现绝大多是因工作调动或岗位调整更换。筑梦辅导员是基金会在县域内推动项目开展的核心抓手，频繁的人员更换，对于筑梦计划工作开展，存在很大的挑战。</w:t>
      </w:r>
    </w:p>
    <w:tbl>
      <w:tblPr>
        <w:tblStyle w:val="30"/>
        <w:tblW w:w="8499" w:type="dxa"/>
        <w:jc w:val="center"/>
        <w:tblLayout w:type="autofit"/>
        <w:tblCellMar>
          <w:top w:w="0" w:type="dxa"/>
          <w:left w:w="108" w:type="dxa"/>
          <w:bottom w:w="0" w:type="dxa"/>
          <w:right w:w="108" w:type="dxa"/>
        </w:tblCellMar>
      </w:tblPr>
      <w:tblGrid>
        <w:gridCol w:w="2886"/>
        <w:gridCol w:w="2551"/>
        <w:gridCol w:w="3062"/>
      </w:tblGrid>
      <w:tr>
        <w:tblPrEx>
          <w:tblCellMar>
            <w:top w:w="0" w:type="dxa"/>
            <w:left w:w="108" w:type="dxa"/>
            <w:bottom w:w="0" w:type="dxa"/>
            <w:right w:w="108" w:type="dxa"/>
          </w:tblCellMar>
        </w:tblPrEx>
        <w:trPr>
          <w:trHeight w:val="330" w:hRule="atLeast"/>
          <w:jc w:val="center"/>
        </w:trPr>
        <w:tc>
          <w:tcPr>
            <w:tcW w:w="2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担任筑梦辅导员年限</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人数</w:t>
            </w:r>
          </w:p>
        </w:tc>
        <w:tc>
          <w:tcPr>
            <w:tcW w:w="30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占比</w:t>
            </w:r>
          </w:p>
        </w:tc>
      </w:tr>
      <w:tr>
        <w:tblPrEx>
          <w:tblCellMar>
            <w:top w:w="0" w:type="dxa"/>
            <w:left w:w="108" w:type="dxa"/>
            <w:bottom w:w="0" w:type="dxa"/>
            <w:right w:w="108" w:type="dxa"/>
          </w:tblCellMar>
        </w:tblPrEx>
        <w:trPr>
          <w:trHeight w:val="214" w:hRule="atLeast"/>
          <w:jc w:val="center"/>
        </w:trPr>
        <w:tc>
          <w:tcPr>
            <w:tcW w:w="28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1</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69</w:t>
            </w:r>
          </w:p>
        </w:tc>
        <w:tc>
          <w:tcPr>
            <w:tcW w:w="30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36.13%</w:t>
            </w:r>
          </w:p>
        </w:tc>
      </w:tr>
      <w:tr>
        <w:tblPrEx>
          <w:tblCellMar>
            <w:top w:w="0" w:type="dxa"/>
            <w:left w:w="108" w:type="dxa"/>
            <w:bottom w:w="0" w:type="dxa"/>
            <w:right w:w="108" w:type="dxa"/>
          </w:tblCellMar>
        </w:tblPrEx>
        <w:trPr>
          <w:trHeight w:val="214" w:hRule="atLeast"/>
          <w:jc w:val="center"/>
        </w:trPr>
        <w:tc>
          <w:tcPr>
            <w:tcW w:w="28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2</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41</w:t>
            </w:r>
          </w:p>
        </w:tc>
        <w:tc>
          <w:tcPr>
            <w:tcW w:w="30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21.47%</w:t>
            </w:r>
          </w:p>
        </w:tc>
      </w:tr>
      <w:tr>
        <w:tblPrEx>
          <w:tblCellMar>
            <w:top w:w="0" w:type="dxa"/>
            <w:left w:w="108" w:type="dxa"/>
            <w:bottom w:w="0" w:type="dxa"/>
            <w:right w:w="108" w:type="dxa"/>
          </w:tblCellMar>
        </w:tblPrEx>
        <w:trPr>
          <w:trHeight w:val="214" w:hRule="atLeast"/>
          <w:jc w:val="center"/>
        </w:trPr>
        <w:tc>
          <w:tcPr>
            <w:tcW w:w="28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3</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37</w:t>
            </w:r>
          </w:p>
        </w:tc>
        <w:tc>
          <w:tcPr>
            <w:tcW w:w="30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19.37%</w:t>
            </w:r>
          </w:p>
        </w:tc>
      </w:tr>
      <w:tr>
        <w:tblPrEx>
          <w:tblCellMar>
            <w:top w:w="0" w:type="dxa"/>
            <w:left w:w="108" w:type="dxa"/>
            <w:bottom w:w="0" w:type="dxa"/>
            <w:right w:w="108" w:type="dxa"/>
          </w:tblCellMar>
        </w:tblPrEx>
        <w:trPr>
          <w:trHeight w:val="214" w:hRule="atLeast"/>
          <w:jc w:val="center"/>
        </w:trPr>
        <w:tc>
          <w:tcPr>
            <w:tcW w:w="28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4</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19</w:t>
            </w:r>
          </w:p>
        </w:tc>
        <w:tc>
          <w:tcPr>
            <w:tcW w:w="30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9.95%</w:t>
            </w:r>
          </w:p>
        </w:tc>
      </w:tr>
      <w:tr>
        <w:tblPrEx>
          <w:tblCellMar>
            <w:top w:w="0" w:type="dxa"/>
            <w:left w:w="108" w:type="dxa"/>
            <w:bottom w:w="0" w:type="dxa"/>
            <w:right w:w="108" w:type="dxa"/>
          </w:tblCellMar>
        </w:tblPrEx>
        <w:trPr>
          <w:trHeight w:val="214" w:hRule="atLeast"/>
          <w:jc w:val="center"/>
        </w:trPr>
        <w:tc>
          <w:tcPr>
            <w:tcW w:w="28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5</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8</w:t>
            </w:r>
          </w:p>
        </w:tc>
        <w:tc>
          <w:tcPr>
            <w:tcW w:w="30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4.19%</w:t>
            </w:r>
          </w:p>
        </w:tc>
      </w:tr>
      <w:tr>
        <w:tblPrEx>
          <w:tblCellMar>
            <w:top w:w="0" w:type="dxa"/>
            <w:left w:w="108" w:type="dxa"/>
            <w:bottom w:w="0" w:type="dxa"/>
            <w:right w:w="108" w:type="dxa"/>
          </w:tblCellMar>
        </w:tblPrEx>
        <w:trPr>
          <w:trHeight w:val="214" w:hRule="atLeast"/>
          <w:jc w:val="center"/>
        </w:trPr>
        <w:tc>
          <w:tcPr>
            <w:tcW w:w="28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6</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5</w:t>
            </w:r>
          </w:p>
        </w:tc>
        <w:tc>
          <w:tcPr>
            <w:tcW w:w="30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2.62%</w:t>
            </w:r>
          </w:p>
        </w:tc>
      </w:tr>
      <w:tr>
        <w:tblPrEx>
          <w:tblCellMar>
            <w:top w:w="0" w:type="dxa"/>
            <w:left w:w="108" w:type="dxa"/>
            <w:bottom w:w="0" w:type="dxa"/>
            <w:right w:w="108" w:type="dxa"/>
          </w:tblCellMar>
        </w:tblPrEx>
        <w:trPr>
          <w:trHeight w:val="214" w:hRule="atLeast"/>
          <w:jc w:val="center"/>
        </w:trPr>
        <w:tc>
          <w:tcPr>
            <w:tcW w:w="28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7</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10</w:t>
            </w:r>
          </w:p>
        </w:tc>
        <w:tc>
          <w:tcPr>
            <w:tcW w:w="30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5.24%</w:t>
            </w:r>
          </w:p>
        </w:tc>
      </w:tr>
      <w:tr>
        <w:tblPrEx>
          <w:tblCellMar>
            <w:top w:w="0" w:type="dxa"/>
            <w:left w:w="108" w:type="dxa"/>
            <w:bottom w:w="0" w:type="dxa"/>
            <w:right w:w="108" w:type="dxa"/>
          </w:tblCellMar>
        </w:tblPrEx>
        <w:trPr>
          <w:trHeight w:val="214" w:hRule="atLeast"/>
          <w:jc w:val="center"/>
        </w:trPr>
        <w:tc>
          <w:tcPr>
            <w:tcW w:w="28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8</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1</w:t>
            </w:r>
          </w:p>
        </w:tc>
        <w:tc>
          <w:tcPr>
            <w:tcW w:w="30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0.52%</w:t>
            </w:r>
          </w:p>
        </w:tc>
      </w:tr>
      <w:tr>
        <w:tblPrEx>
          <w:tblCellMar>
            <w:top w:w="0" w:type="dxa"/>
            <w:left w:w="108" w:type="dxa"/>
            <w:bottom w:w="0" w:type="dxa"/>
            <w:right w:w="108" w:type="dxa"/>
          </w:tblCellMar>
        </w:tblPrEx>
        <w:trPr>
          <w:trHeight w:val="214" w:hRule="atLeast"/>
          <w:jc w:val="center"/>
        </w:trPr>
        <w:tc>
          <w:tcPr>
            <w:tcW w:w="28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9</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1</w:t>
            </w:r>
          </w:p>
        </w:tc>
        <w:tc>
          <w:tcPr>
            <w:tcW w:w="30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Cs w:val="21"/>
              </w:rPr>
            </w:pPr>
            <w:r>
              <w:rPr>
                <w:rFonts w:ascii="仿宋" w:hAnsi="仿宋" w:eastAsia="仿宋" w:cs="Calibri"/>
                <w:color w:val="000000"/>
                <w:kern w:val="0"/>
                <w:szCs w:val="21"/>
              </w:rPr>
              <w:t>0.52%</w:t>
            </w:r>
          </w:p>
        </w:tc>
      </w:tr>
    </w:tbl>
    <w:p>
      <w:pPr>
        <w:spacing w:line="360" w:lineRule="auto"/>
        <w:jc w:val="center"/>
        <w:rPr>
          <w:rFonts w:ascii="仿宋" w:hAnsi="仿宋" w:eastAsia="仿宋"/>
          <w:b/>
          <w:bCs/>
          <w:szCs w:val="21"/>
        </w:rPr>
      </w:pPr>
      <w:r>
        <w:rPr>
          <w:rFonts w:hint="eastAsia" w:ascii="仿宋" w:hAnsi="仿宋" w:eastAsia="仿宋"/>
          <w:b/>
          <w:bCs/>
          <w:szCs w:val="21"/>
        </w:rPr>
        <w:t>筑梦辅导员任职时长</w:t>
      </w:r>
    </w:p>
    <w:tbl>
      <w:tblPr>
        <w:tblStyle w:val="30"/>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2544"/>
        <w:gridCol w:w="1187"/>
        <w:gridCol w:w="1527"/>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vMerge w:val="restart"/>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县域</w:t>
            </w:r>
          </w:p>
        </w:tc>
        <w:tc>
          <w:tcPr>
            <w:tcW w:w="2544" w:type="dxa"/>
            <w:vMerge w:val="restart"/>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2022年辅导员人数</w:t>
            </w:r>
          </w:p>
        </w:tc>
        <w:tc>
          <w:tcPr>
            <w:tcW w:w="4750" w:type="dxa"/>
            <w:gridSpan w:val="3"/>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筑梦辅导员更换比例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vMerge w:val="continue"/>
            <w:vAlign w:val="center"/>
          </w:tcPr>
          <w:p>
            <w:pPr>
              <w:widowControl/>
              <w:jc w:val="left"/>
              <w:rPr>
                <w:rFonts w:ascii="仿宋" w:hAnsi="仿宋" w:eastAsia="仿宋" w:cs="宋体"/>
                <w:kern w:val="0"/>
                <w:sz w:val="22"/>
                <w:szCs w:val="22"/>
              </w:rPr>
            </w:pPr>
          </w:p>
        </w:tc>
        <w:tc>
          <w:tcPr>
            <w:tcW w:w="2544" w:type="dxa"/>
            <w:vMerge w:val="continue"/>
            <w:vAlign w:val="center"/>
          </w:tcPr>
          <w:p>
            <w:pPr>
              <w:widowControl/>
              <w:jc w:val="left"/>
              <w:rPr>
                <w:rFonts w:ascii="仿宋" w:hAnsi="仿宋" w:eastAsia="仿宋" w:cs="宋体"/>
                <w:kern w:val="0"/>
                <w:sz w:val="22"/>
                <w:szCs w:val="22"/>
              </w:rPr>
            </w:pPr>
          </w:p>
        </w:tc>
        <w:tc>
          <w:tcPr>
            <w:tcW w:w="118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2020年</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2021年</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鼎城</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118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0.00%</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兴义</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118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25.00%</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石门</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9</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33.33%</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0.00%</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平江</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14</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21.43%</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26.67%</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桃源</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7</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42.86%</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28.57%</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溆浦</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22</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22.22%</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15.00%</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36.36%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安乡</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11</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50%</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0.00%</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36.36%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沅陵</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42</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20.51%</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26.83%</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30.95%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阳原</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118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50.00%</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桑植</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28</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22.73%</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37.50%</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永顺</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15</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20%</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25.00%</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13.33%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株洲</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8</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50%</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0.00%</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通道</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11</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20%</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0.00%</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蓝山</w:t>
            </w:r>
          </w:p>
        </w:tc>
        <w:tc>
          <w:tcPr>
            <w:tcW w:w="2544" w:type="dxa"/>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15</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7.14%</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23.08%</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2"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小计</w:t>
            </w:r>
          </w:p>
        </w:tc>
        <w:tc>
          <w:tcPr>
            <w:tcW w:w="2544"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191</w:t>
            </w:r>
          </w:p>
        </w:tc>
        <w:tc>
          <w:tcPr>
            <w:tcW w:w="1187"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22.78%</w:t>
            </w:r>
          </w:p>
        </w:tc>
        <w:tc>
          <w:tcPr>
            <w:tcW w:w="1527"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19.90%</w:t>
            </w:r>
          </w:p>
        </w:tc>
        <w:tc>
          <w:tcPr>
            <w:tcW w:w="2035" w:type="dxa"/>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27.23%</w:t>
            </w:r>
          </w:p>
        </w:tc>
      </w:tr>
    </w:tbl>
    <w:p>
      <w:pPr>
        <w:spacing w:line="360" w:lineRule="auto"/>
        <w:jc w:val="center"/>
        <w:rPr>
          <w:rFonts w:ascii="仿宋" w:hAnsi="仿宋" w:eastAsia="仿宋"/>
          <w:b/>
          <w:bCs/>
          <w:sz w:val="22"/>
          <w:szCs w:val="22"/>
        </w:rPr>
      </w:pPr>
      <w:r>
        <w:rPr>
          <w:rFonts w:hint="eastAsia" w:ascii="仿宋" w:hAnsi="仿宋" w:eastAsia="仿宋"/>
          <w:b/>
          <w:bCs/>
          <w:sz w:val="22"/>
          <w:szCs w:val="22"/>
        </w:rPr>
        <w:t>近三年各县域筑梦辅导员更换比例</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2、筑梦辅导员管理办法和评估体系出台，极大程度上提升了筑梦中心项目执行效果。</w:t>
      </w:r>
      <w:r>
        <w:rPr>
          <w:rFonts w:hint="eastAsia" w:ascii="仿宋" w:hAnsi="仿宋" w:eastAsia="仿宋" w:cs="仿宋"/>
          <w:bCs/>
          <w:sz w:val="24"/>
          <w:szCs w:val="24"/>
        </w:rPr>
        <w:t>2021-2022学年评估结果相较2020-2021</w:t>
      </w:r>
      <w:r>
        <w:rPr>
          <w:rFonts w:hint="eastAsia" w:ascii="仿宋" w:hAnsi="仿宋" w:eastAsia="仿宋"/>
          <w:sz w:val="24"/>
          <w:szCs w:val="24"/>
        </w:rPr>
        <w:t>学年评估结果同比提高30.82%。其中蓝山县、溆浦县、平江县和永顺县等6个县域增长率均高于平均增长率。</w:t>
      </w:r>
    </w:p>
    <w:p>
      <w:pPr>
        <w:spacing w:line="360" w:lineRule="auto"/>
        <w:ind w:firstLine="480" w:firstLineChars="200"/>
        <w:jc w:val="center"/>
        <w:rPr>
          <w:rFonts w:ascii="仿宋" w:hAnsi="仿宋" w:eastAsia="仿宋" w:cs="仿宋"/>
          <w:bCs/>
          <w:sz w:val="24"/>
          <w:szCs w:val="24"/>
        </w:rPr>
      </w:pPr>
      <w:r>
        <w:rPr>
          <w:rFonts w:ascii="仿宋" w:hAnsi="仿宋" w:eastAsia="仿宋" w:cs="仿宋"/>
          <w:bCs/>
          <w:sz w:val="24"/>
          <w:szCs w:val="24"/>
        </w:rPr>
        <w:drawing>
          <wp:inline distT="0" distB="0" distL="0" distR="0">
            <wp:extent cx="4606925" cy="2898140"/>
            <wp:effectExtent l="0" t="0" r="317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06925" cy="2898140"/>
                    </a:xfrm>
                    <a:prstGeom prst="rect">
                      <a:avLst/>
                    </a:prstGeom>
                    <a:noFill/>
                    <a:ln>
                      <a:noFill/>
                    </a:ln>
                  </pic:spPr>
                </pic:pic>
              </a:graphicData>
            </a:graphic>
          </wp:inline>
        </w:drawing>
      </w: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（二）县域外以弘慧学子联合会为平台，陪伴大学生成长，践行公益传承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012</w:t>
      </w:r>
      <w:r>
        <w:rPr>
          <w:rFonts w:hint="eastAsia" w:ascii="仿宋" w:hAnsi="仿宋" w:eastAsia="仿宋"/>
          <w:sz w:val="24"/>
          <w:szCs w:val="24"/>
        </w:rPr>
        <w:t>年由弘慧大学生自发成立弘联会，以情感联结、自我成长和公益传承为核心理念，成为筑梦计划中非常重要的一环，构建了筑梦计划的循环体系，实现了筑梦计划倡导的助人者自主到再助人的转变。</w:t>
      </w:r>
      <w:r>
        <w:rPr>
          <w:rFonts w:hint="eastAsia" w:ascii="仿宋" w:hAnsi="仿宋" w:eastAsia="仿宋" w:cs="仿宋"/>
          <w:bCs/>
          <w:sz w:val="24"/>
          <w:szCs w:val="24"/>
          <w:lang w:bidi="ar"/>
        </w:rPr>
        <w:t>截止2022年12月，弘联会在读大学生1628人，毕业869人，共有46个弘慧之家。其中华中1350人、华东99人、华北179人。</w:t>
      </w:r>
    </w:p>
    <w:p>
      <w:pPr>
        <w:jc w:val="center"/>
        <w:rPr>
          <w:rFonts w:ascii="Times New Roman" w:hAnsi="Times New Roman"/>
          <w:szCs w:val="21"/>
          <w:lang w:bidi="ar"/>
        </w:rPr>
      </w:pPr>
      <w:r>
        <w:rPr>
          <w:rFonts w:ascii="Times New Roman" w:hAnsi="Times New Roman"/>
          <w:szCs w:val="21"/>
          <w:lang w:bidi="ar"/>
        </w:rPr>
        <w:fldChar w:fldCharType="begin"/>
      </w:r>
      <w:r>
        <w:rPr>
          <w:rFonts w:ascii="Times New Roman" w:hAnsi="Times New Roman"/>
          <w:szCs w:val="21"/>
          <w:lang w:bidi="ar"/>
        </w:rPr>
        <w:instrText xml:space="preserve">INCLUDEPICTURE \d "https://www.kdocs.cn/api/v3/office/copy/MEdqQmpCUVNSZDNkM2FMWVJEUGszYUc0NmxEcUdndlFRdzM2SlR2dVYxUFdEMmZreTZiNE5PRDRYMHBaQk0vaUtBL2RPVGoyaEh0ejVWYjFIUklpN3J4QUFYZjNvTzEzNExpNktZM1Q5eXdOSkk0Z1JCQWFXQ3lWWE9GLy9GcXF4WXM3ZnFYd3lVcnFYMHZNNlVHMWs2QWM3NlM5S1FXZlp6VTVCb3d6d2N0ZjFIVnpVWW5DdGZVUE5uZjRPSERMcTdsN3dGRUFHVHhoaTZRQ09DRnM0ZTVEOUFHdjdUdzZ1WTVmYmYvZnVFcTluQWlvbm8yNFE5aEpJWUh4VnN2Mktzdk53cjNPOStBPQ==/attach/object/bf8d7252bf67686042bf32cb0ea73862643eeecc" \* MERGEFORMATINET </w:instrText>
      </w:r>
      <w:r>
        <w:rPr>
          <w:rFonts w:ascii="Times New Roman" w:hAnsi="Times New Roman"/>
          <w:szCs w:val="21"/>
          <w:lang w:bidi="ar"/>
        </w:rPr>
        <w:fldChar w:fldCharType="separate"/>
      </w:r>
      <w:r>
        <w:rPr>
          <w:rFonts w:ascii="Times New Roman" w:hAnsi="Times New Roman"/>
          <w:szCs w:val="21"/>
          <w:lang w:bidi="ar"/>
        </w:rPr>
        <w:fldChar w:fldCharType="begin"/>
      </w:r>
      <w:r>
        <w:rPr>
          <w:rFonts w:ascii="Times New Roman" w:hAnsi="Times New Roman"/>
          <w:szCs w:val="21"/>
          <w:lang w:bidi="ar"/>
        </w:rPr>
        <w:instrText xml:space="preserve"> INCLUDEPICTURE  "https://www.kdocs.cn/api/v3/office/copy/MEdqQmpCUVNSZDNkM2FMWVJEUGszYUc0NmxEcUdndlFRdzM2SlR2dVYxUFdEMmZreTZiNE5PRDRYMHBaQk0vaUtBL2RPVGoyaEh0ejVWYjFIUklpN3J4QUFYZjNvTzEzNExpNktZM1Q5eXdOSkk0Z1JCQWFXQ3lWWE9GLy9GcXF4WXM3ZnFYd3lVcnFYMHZNNlVHMWs2QWM3NlM5S1FXZlp6VTVCb3d6d2N0ZjFIVnpVWW5DdGZVUE5uZjRPSERMcTdsN3dGRUFHVHhoaTZRQ09DRnM0ZTVEOUFHdjdUdzZ1WTVmYmYvZnVFcTluQWlvbm8yNFE5aEpJWUh4VnN2Mktzdk53cjNPOStBPQ==/attach/object/bf8d7252bf67686042bf32cb0ea73862643eeecc" \* MERGEFORMATINET </w:instrText>
      </w:r>
      <w:r>
        <w:rPr>
          <w:rFonts w:ascii="Times New Roman" w:hAnsi="Times New Roman"/>
          <w:szCs w:val="21"/>
          <w:lang w:bidi="ar"/>
        </w:rPr>
        <w:fldChar w:fldCharType="separate"/>
      </w:r>
      <w:r>
        <w:rPr>
          <w:rFonts w:ascii="Times New Roman" w:hAnsi="Times New Roman"/>
          <w:szCs w:val="21"/>
          <w:lang w:bidi="ar"/>
        </w:rPr>
        <w:fldChar w:fldCharType="begin"/>
      </w:r>
      <w:r>
        <w:rPr>
          <w:rFonts w:ascii="Times New Roman" w:hAnsi="Times New Roman"/>
          <w:szCs w:val="21"/>
          <w:lang w:bidi="ar"/>
        </w:rPr>
        <w:instrText xml:space="preserve"> INCLUDEPICTURE  "https://www.kdocs.cn/api/v3/office/copy/MEdqQmpCUVNSZDNkM2FMWVJEUGszYUc0NmxEcUdndlFRdzM2SlR2dVYxUFdEMmZreTZiNE5PRDRYMHBaQk0vaUtBL2RPVGoyaEh0ejVWYjFIUklpN3J4QUFYZjNvTzEzNExpNktZM1Q5eXdOSkk0Z1JCQWFXQ3lWWE9GLy9GcXF4WXM3ZnFYd3lVcnFYMHZNNlVHMWs2QWM3NlM5S1FXZlp6VTVCb3d6d2N0ZjFIVnpVWW5DdGZVUE5uZjRPSERMcTdsN3dGRUFHVHhoaTZRQ09DRnM0ZTVEOUFHdjdUdzZ1WTVmYmYvZnVFcTluQWlvbm8yNFE5aEpJWUh4VnN2Mktzdk53cjNPOStBPQ==/attach/object/bf8d7252bf67686042bf32cb0ea73862643eeecc" \* MERGEFORMATINET </w:instrText>
      </w:r>
      <w:r>
        <w:rPr>
          <w:rFonts w:ascii="Times New Roman" w:hAnsi="Times New Roman"/>
          <w:szCs w:val="21"/>
          <w:lang w:bidi="ar"/>
        </w:rPr>
        <w:fldChar w:fldCharType="separate"/>
      </w:r>
      <w:r>
        <w:rPr>
          <w:rFonts w:ascii="Times New Roman" w:hAnsi="Times New Roman"/>
          <w:szCs w:val="21"/>
          <w:lang w:bidi="ar"/>
        </w:rPr>
        <w:fldChar w:fldCharType="begin"/>
      </w:r>
      <w:r>
        <w:rPr>
          <w:rFonts w:ascii="Times New Roman" w:hAnsi="Times New Roman"/>
          <w:szCs w:val="21"/>
          <w:lang w:bidi="ar"/>
        </w:rPr>
        <w:instrText xml:space="preserve"> INCLUDEPICTURE  "https://www.kdocs.cn/api/v3/office/copy/MEdqQmpCUVNSZDNkM2FMWVJEUGszYUc0NmxEcUdndlFRdzM2SlR2dVYxUFdEMmZreTZiNE5PRDRYMHBaQk0vaUtBL2RPVGoyaEh0ejVWYjFIUklpN3J4QUFYZjNvTzEzNExpNktZM1Q5eXdOSkk0Z1JCQWFXQ3lWWE9GLy9GcXF4WXM3ZnFYd3lVcnFYMHZNNlVHMWs2QWM3NlM5S1FXZlp6VTVCb3d6d2N0ZjFIVnpVWW5DdGZVUE5uZjRPSERMcTdsN3dGRUFHVHhoaTZRQ09DRnM0ZTVEOUFHdjdUdzZ1WTVmYmYvZnVFcTluQWlvbm8yNFE5aEpJWUh4VnN2Mktzdk53cjNPOStBPQ==/attach/object/bf8d7252bf67686042bf32cb0ea73862643eeecc" \* MERGEFORMATINET </w:instrText>
      </w:r>
      <w:r>
        <w:rPr>
          <w:rFonts w:ascii="Times New Roman" w:hAnsi="Times New Roman"/>
          <w:szCs w:val="21"/>
          <w:lang w:bidi="ar"/>
        </w:rPr>
        <w:fldChar w:fldCharType="separate"/>
      </w:r>
      <w:r>
        <w:rPr>
          <w:rFonts w:ascii="Times New Roman" w:hAnsi="Times New Roman"/>
          <w:szCs w:val="21"/>
          <w:lang w:bidi="ar"/>
        </w:rPr>
        <w:pict>
          <v:shape id="_x0000_i1025" o:spt="75" alt="IMG_260" type="#_x0000_t75" style="height:184.7pt;width:307.4pt;" filled="f" o:preferrelative="t" stroked="f" coordsize="21600,21600">
            <v:path/>
            <v:fill on="f" focussize="0,0"/>
            <v:stroke on="f" joinstyle="miter"/>
            <v:imagedata r:id="rId7" r:href="rId8" o:title=""/>
            <o:lock v:ext="edit" aspectratio="t"/>
            <w10:wrap type="none"/>
            <w10:anchorlock/>
          </v:shape>
        </w:pict>
      </w:r>
      <w:r>
        <w:rPr>
          <w:rFonts w:ascii="Times New Roman" w:hAnsi="Times New Roman"/>
          <w:szCs w:val="21"/>
          <w:lang w:bidi="ar"/>
        </w:rPr>
        <w:fldChar w:fldCharType="end"/>
      </w:r>
      <w:r>
        <w:rPr>
          <w:rFonts w:ascii="Times New Roman" w:hAnsi="Times New Roman"/>
          <w:szCs w:val="21"/>
          <w:lang w:bidi="ar"/>
        </w:rPr>
        <w:fldChar w:fldCharType="end"/>
      </w:r>
      <w:r>
        <w:rPr>
          <w:rFonts w:ascii="Times New Roman" w:hAnsi="Times New Roman"/>
          <w:szCs w:val="21"/>
          <w:lang w:bidi="ar"/>
        </w:rPr>
        <w:fldChar w:fldCharType="end"/>
      </w:r>
      <w:r>
        <w:rPr>
          <w:rFonts w:ascii="Times New Roman" w:hAnsi="Times New Roman"/>
          <w:szCs w:val="21"/>
          <w:lang w:bidi="ar"/>
        </w:rPr>
        <w:fldChar w:fldCharType="end"/>
      </w:r>
    </w:p>
    <w:p>
      <w:pPr>
        <w:jc w:val="center"/>
        <w:rPr>
          <w:rFonts w:ascii="仿宋" w:hAnsi="仿宋" w:eastAsia="仿宋"/>
          <w:b/>
          <w:bCs/>
          <w:szCs w:val="21"/>
          <w:lang w:bidi="ar"/>
        </w:rPr>
      </w:pPr>
      <w:r>
        <w:rPr>
          <w:rFonts w:hint="eastAsia" w:ascii="仿宋" w:hAnsi="仿宋" w:eastAsia="仿宋"/>
          <w:b/>
          <w:bCs/>
          <w:szCs w:val="21"/>
          <w:lang w:bidi="ar"/>
        </w:rPr>
        <w:t>弘联会大学生近3年数据分布</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弘联会是在基金会的指导下，采用自主运行的方式开展各类活动。弘联会是基金会链接弘慧大学生的核心平台，弘慧大学生也是基金会最主要的志愿者来源。</w:t>
      </w:r>
    </w:p>
    <w:p>
      <w:pPr>
        <w:jc w:val="center"/>
        <w:rPr>
          <w:rFonts w:ascii="仿宋" w:hAnsi="仿宋" w:eastAsia="仿宋"/>
          <w:sz w:val="24"/>
          <w:szCs w:val="24"/>
        </w:rPr>
      </w:pPr>
      <w:r>
        <w:rPr>
          <w:szCs w:val="21"/>
          <w:lang w:bidi="ar"/>
        </w:rPr>
        <w:fldChar w:fldCharType="begin"/>
      </w:r>
      <w:r>
        <w:rPr>
          <w:szCs w:val="21"/>
          <w:lang w:bidi="ar"/>
        </w:rPr>
        <w:instrText xml:space="preserve">INCLUDEPICTURE \d "https://www.kdocs.cn/api/v3/office/copy/MEdqQmpCUVNSZDNkM2FMWVJEUGszYUc0NmxEcUdndlFRdzM2SlR2dVYxUFdEMmZreTZiNE5PRDRYMHBaQk0vaUtBL2RPVGoyaEh0ejVWYjFIUklpN3J4QUFYZjNvTzEzNExpNktZM1Q5eXdOSkk0Z1JCQWFXQ3lWWE9GLy9GcXF4WXM3ZnFYd3lVcnFYMHZNNlVHMWs2QWM3NlM5S1FXZlp6VTVCb3d6d2N0ZjFIVnpVWW5DdGZVUE5uZjRPSERMcTdsN3dGRUFHVHhoaTZRQ09DRnM0ZTVEOUFHdjdUdzZ1WTVmYmYvZnVFcTluQWlvbm8yNFE5aEpJWUh4VnN2Mktzdk53cjNPOStBPQ==/attach/object/f10af85642f6d3b95075f943c3c0e5e71f3dec03" \* MERGEFORMATINET </w:instrText>
      </w:r>
      <w:r>
        <w:rPr>
          <w:szCs w:val="21"/>
          <w:lang w:bidi="ar"/>
        </w:rPr>
        <w:fldChar w:fldCharType="separate"/>
      </w:r>
      <w:r>
        <w:rPr>
          <w:szCs w:val="21"/>
          <w:lang w:bidi="ar"/>
        </w:rPr>
        <w:fldChar w:fldCharType="begin"/>
      </w:r>
      <w:r>
        <w:rPr>
          <w:szCs w:val="21"/>
          <w:lang w:bidi="ar"/>
        </w:rPr>
        <w:instrText xml:space="preserve"> INCLUDEPICTURE  "https://www.kdocs.cn/api/v3/office/copy/MEdqQmpCUVNSZDNkM2FMWVJEUGszYUc0NmxEcUdndlFRdzM2SlR2dVYxUFdEMmZreTZiNE5PRDRYMHBaQk0vaUtBL2RPVGoyaEh0ejVWYjFIUklpN3J4QUFYZjNvTzEzNExpNktZM1Q5eXdOSkk0Z1JCQWFXQ3lWWE9GLy9GcXF4WXM3ZnFYd3lVcnFYMHZNNlVHMWs2QWM3NlM5S1FXZlp6VTVCb3d6d2N0ZjFIVnpVWW5DdGZVUE5uZjRPSERMcTdsN3dGRUFHVHhoaTZRQ09DRnM0ZTVEOUFHdjdUdzZ1WTVmYmYvZnVFcTluQWlvbm8yNFE5aEpJWUh4VnN2Mktzdk53cjNPOStBPQ==/attach/object/f10af85642f6d3b95075f943c3c0e5e71f3dec03" \* MERGEFORMATINET </w:instrText>
      </w:r>
      <w:r>
        <w:rPr>
          <w:szCs w:val="21"/>
          <w:lang w:bidi="ar"/>
        </w:rPr>
        <w:fldChar w:fldCharType="separate"/>
      </w:r>
      <w:r>
        <w:rPr>
          <w:szCs w:val="21"/>
          <w:lang w:bidi="ar"/>
        </w:rPr>
        <w:fldChar w:fldCharType="begin"/>
      </w:r>
      <w:r>
        <w:rPr>
          <w:szCs w:val="21"/>
          <w:lang w:bidi="ar"/>
        </w:rPr>
        <w:instrText xml:space="preserve"> INCLUDEPICTURE  "https://www.kdocs.cn/api/v3/office/copy/MEdqQmpCUVNSZDNkM2FMWVJEUGszYUc0NmxEcUdndlFRdzM2SlR2dVYxUFdEMmZreTZiNE5PRDRYMHBaQk0vaUtBL2RPVGoyaEh0ejVWYjFIUklpN3J4QUFYZjNvTzEzNExpNktZM1Q5eXdOSkk0Z1JCQWFXQ3lWWE9GLy9GcXF4WXM3ZnFYd3lVcnFYMHZNNlVHMWs2QWM3NlM5S1FXZlp6VTVCb3d6d2N0ZjFIVnpVWW5DdGZVUE5uZjRPSERMcTdsN3dGRUFHVHhoaTZRQ09DRnM0ZTVEOUFHdjdUdzZ1WTVmYmYvZnVFcTluQWlvbm8yNFE5aEpJWUh4VnN2Mktzdk53cjNPOStBPQ==/attach/object/f10af85642f6d3b95075f943c3c0e5e71f3dec03" \* MERGEFORMATINET </w:instrText>
      </w:r>
      <w:r>
        <w:rPr>
          <w:szCs w:val="21"/>
          <w:lang w:bidi="ar"/>
        </w:rPr>
        <w:fldChar w:fldCharType="separate"/>
      </w:r>
      <w:r>
        <w:rPr>
          <w:szCs w:val="21"/>
          <w:lang w:bidi="ar"/>
        </w:rPr>
        <w:fldChar w:fldCharType="begin"/>
      </w:r>
      <w:r>
        <w:rPr>
          <w:szCs w:val="21"/>
          <w:lang w:bidi="ar"/>
        </w:rPr>
        <w:instrText xml:space="preserve"> INCLUDEPICTURE  "https://www.kdocs.cn/api/v3/office/copy/MEdqQmpCUVNSZDNkM2FMWVJEUGszYUc0NmxEcUdndlFRdzM2SlR2dVYxUFdEMmZreTZiNE5PRDRYMHBaQk0vaUtBL2RPVGoyaEh0ejVWYjFIUklpN3J4QUFYZjNvTzEzNExpNktZM1Q5eXdOSkk0Z1JCQWFXQ3lWWE9GLy9GcXF4WXM3ZnFYd3lVcnFYMHZNNlVHMWs2QWM3NlM5S1FXZlp6VTVCb3d6d2N0ZjFIVnpVWW5DdGZVUE5uZjRPSERMcTdsN3dGRUFHVHhoaTZRQ09DRnM0ZTVEOUFHdjdUdzZ1WTVmYmYvZnVFcTluQWlvbm8yNFE5aEpJWUh4VnN2Mktzdk53cjNPOStBPQ==/attach/object/f10af85642f6d3b95075f943c3c0e5e71f3dec03" \* MERGEFORMATINET </w:instrText>
      </w:r>
      <w:r>
        <w:rPr>
          <w:szCs w:val="21"/>
          <w:lang w:bidi="ar"/>
        </w:rPr>
        <w:fldChar w:fldCharType="separate"/>
      </w:r>
      <w:r>
        <w:rPr>
          <w:szCs w:val="21"/>
          <w:lang w:bidi="ar"/>
        </w:rPr>
        <w:pict>
          <v:shape id="_x0000_i1026" o:spt="75" alt="IMG_256" type="#_x0000_t75" style="height:238.55pt;width:424.5pt;" filled="f" o:preferrelative="t" stroked="f" coordsize="21600,21600">
            <v:path/>
            <v:fill on="f" focussize="0,0"/>
            <v:stroke on="f" joinstyle="miter"/>
            <v:imagedata r:id="rId9" r:href="rId10" o:title=""/>
            <o:lock v:ext="edit" aspectratio="t"/>
            <w10:wrap type="none"/>
            <w10:anchorlock/>
          </v:shape>
        </w:pict>
      </w:r>
      <w:r>
        <w:rPr>
          <w:szCs w:val="21"/>
          <w:lang w:bidi="ar"/>
        </w:rPr>
        <w:fldChar w:fldCharType="end"/>
      </w:r>
      <w:r>
        <w:rPr>
          <w:szCs w:val="21"/>
          <w:lang w:bidi="ar"/>
        </w:rPr>
        <w:fldChar w:fldCharType="end"/>
      </w:r>
      <w:r>
        <w:rPr>
          <w:szCs w:val="21"/>
          <w:lang w:bidi="ar"/>
        </w:rPr>
        <w:fldChar w:fldCharType="end"/>
      </w:r>
      <w:r>
        <w:rPr>
          <w:szCs w:val="21"/>
          <w:lang w:bidi="ar"/>
        </w:rPr>
        <w:fldChar w:fldCharType="end"/>
      </w:r>
    </w:p>
    <w:p>
      <w:pPr>
        <w:jc w:val="center"/>
        <w:rPr>
          <w:rFonts w:ascii="仿宋" w:hAnsi="仿宋" w:eastAsia="仿宋" w:cs="仿宋"/>
          <w:b/>
          <w:bCs/>
          <w:szCs w:val="21"/>
          <w:lang w:bidi="ar"/>
        </w:rPr>
      </w:pPr>
      <w:r>
        <w:rPr>
          <w:rFonts w:ascii="仿宋" w:hAnsi="仿宋" w:eastAsia="仿宋" w:cs="仿宋"/>
          <w:b/>
          <w:bCs/>
          <w:szCs w:val="21"/>
          <w:lang w:bidi="ar"/>
        </w:rPr>
        <w:t>弘联会陪伴体系</w:t>
      </w:r>
    </w:p>
    <w:p>
      <w:pPr>
        <w:jc w:val="center"/>
        <w:rPr>
          <w:rFonts w:ascii="仿宋" w:hAnsi="仿宋" w:eastAsia="仿宋"/>
          <w:b/>
          <w:bCs/>
          <w:sz w:val="24"/>
          <w:szCs w:val="24"/>
        </w:rPr>
      </w:pPr>
    </w:p>
    <w:p>
      <w:pPr>
        <w:pStyle w:val="70"/>
        <w:numPr>
          <w:ilvl w:val="0"/>
          <w:numId w:val="2"/>
        </w:numPr>
        <w:ind w:firstLineChars="0"/>
        <w:rPr>
          <w:rFonts w:ascii="仿宋" w:hAnsi="仿宋" w:eastAsia="仿宋"/>
          <w:b/>
          <w:bCs/>
          <w:sz w:val="24"/>
          <w:szCs w:val="24"/>
        </w:rPr>
      </w:pPr>
      <w:r>
        <w:rPr>
          <w:rFonts w:hint="eastAsia" w:ascii="仿宋" w:hAnsi="仿宋" w:eastAsia="仿宋"/>
          <w:b/>
          <w:bCs/>
          <w:sz w:val="24"/>
          <w:szCs w:val="24"/>
        </w:rPr>
        <w:t>筑梦计划发展现状：</w:t>
      </w: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（一）筑梦计划合作学校分布：</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年筑梦计划共计在1</w:t>
      </w:r>
      <w:r>
        <w:rPr>
          <w:rFonts w:ascii="仿宋" w:hAnsi="仿宋" w:eastAsia="仿宋"/>
          <w:sz w:val="24"/>
          <w:szCs w:val="24"/>
        </w:rPr>
        <w:t>4</w:t>
      </w:r>
      <w:r>
        <w:rPr>
          <w:rFonts w:hint="eastAsia" w:ascii="仿宋" w:hAnsi="仿宋" w:eastAsia="仿宋"/>
          <w:sz w:val="24"/>
          <w:szCs w:val="24"/>
        </w:rPr>
        <w:t>个省1</w:t>
      </w:r>
      <w:r>
        <w:rPr>
          <w:rFonts w:ascii="仿宋" w:hAnsi="仿宋" w:eastAsia="仿宋"/>
          <w:sz w:val="24"/>
          <w:szCs w:val="24"/>
        </w:rPr>
        <w:t>50</w:t>
      </w:r>
      <w:r>
        <w:rPr>
          <w:rFonts w:hint="eastAsia" w:ascii="仿宋" w:hAnsi="仿宋" w:eastAsia="仿宋"/>
          <w:sz w:val="24"/>
          <w:szCs w:val="24"/>
        </w:rPr>
        <w:t>所学校开展，其核心开展县域为湖南省1</w:t>
      </w:r>
      <w:r>
        <w:rPr>
          <w:rFonts w:ascii="仿宋" w:hAnsi="仿宋" w:eastAsia="仿宋"/>
          <w:sz w:val="24"/>
          <w:szCs w:val="24"/>
        </w:rPr>
        <w:t>0</w:t>
      </w:r>
      <w:r>
        <w:rPr>
          <w:rFonts w:hint="eastAsia" w:ascii="仿宋" w:hAnsi="仿宋" w:eastAsia="仿宋"/>
          <w:sz w:val="24"/>
          <w:szCs w:val="24"/>
        </w:rPr>
        <w:t>个县域，各个县域进入时间及覆盖率见下图：</w:t>
      </w:r>
    </w:p>
    <w:tbl>
      <w:tblPr>
        <w:tblStyle w:val="30"/>
        <w:tblW w:w="8577" w:type="dxa"/>
        <w:jc w:val="center"/>
        <w:tblLayout w:type="autofit"/>
        <w:tblCellMar>
          <w:top w:w="0" w:type="dxa"/>
          <w:left w:w="108" w:type="dxa"/>
          <w:bottom w:w="0" w:type="dxa"/>
          <w:right w:w="108" w:type="dxa"/>
        </w:tblCellMar>
      </w:tblPr>
      <w:tblGrid>
        <w:gridCol w:w="638"/>
        <w:gridCol w:w="1058"/>
        <w:gridCol w:w="993"/>
        <w:gridCol w:w="1134"/>
        <w:gridCol w:w="1134"/>
        <w:gridCol w:w="708"/>
        <w:gridCol w:w="1560"/>
        <w:gridCol w:w="1352"/>
      </w:tblGrid>
      <w:tr>
        <w:tblPrEx>
          <w:tblCellMar>
            <w:top w:w="0" w:type="dxa"/>
            <w:left w:w="108" w:type="dxa"/>
            <w:bottom w:w="0" w:type="dxa"/>
            <w:right w:w="108" w:type="dxa"/>
          </w:tblCellMar>
        </w:tblPrEx>
        <w:trPr>
          <w:trHeight w:val="319" w:hRule="atLeast"/>
          <w:jc w:val="center"/>
        </w:trPr>
        <w:tc>
          <w:tcPr>
            <w:tcW w:w="638" w:type="dxa"/>
            <w:vMerge w:val="restart"/>
            <w:tcBorders>
              <w:top w:val="single" w:color="2B2B2B" w:sz="4" w:space="0"/>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序号</w:t>
            </w:r>
          </w:p>
        </w:tc>
        <w:tc>
          <w:tcPr>
            <w:tcW w:w="1058" w:type="dxa"/>
            <w:vMerge w:val="restart"/>
            <w:tcBorders>
              <w:top w:val="single" w:color="2B2B2B" w:sz="4" w:space="0"/>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县域</w:t>
            </w:r>
          </w:p>
        </w:tc>
        <w:tc>
          <w:tcPr>
            <w:tcW w:w="993" w:type="dxa"/>
            <w:vMerge w:val="restart"/>
            <w:tcBorders>
              <w:top w:val="single" w:color="2B2B2B" w:sz="4" w:space="0"/>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hint="eastAsia" w:ascii="仿宋" w:hAnsi="仿宋" w:eastAsia="仿宋" w:cs="Arial"/>
                <w:color w:val="000000"/>
                <w:kern w:val="0"/>
                <w:szCs w:val="21"/>
              </w:rPr>
              <w:t>开始合作时间</w:t>
            </w:r>
          </w:p>
        </w:tc>
        <w:tc>
          <w:tcPr>
            <w:tcW w:w="5888" w:type="dxa"/>
            <w:gridSpan w:val="5"/>
            <w:tcBorders>
              <w:top w:val="single" w:color="2B2B2B" w:sz="4" w:space="0"/>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长期合作学校</w:t>
            </w:r>
          </w:p>
        </w:tc>
      </w:tr>
      <w:tr>
        <w:tblPrEx>
          <w:tblCellMar>
            <w:top w:w="0" w:type="dxa"/>
            <w:left w:w="108" w:type="dxa"/>
            <w:bottom w:w="0" w:type="dxa"/>
            <w:right w:w="108" w:type="dxa"/>
          </w:tblCellMar>
        </w:tblPrEx>
        <w:trPr>
          <w:trHeight w:val="408" w:hRule="atLeast"/>
          <w:jc w:val="center"/>
        </w:trPr>
        <w:tc>
          <w:tcPr>
            <w:tcW w:w="638" w:type="dxa"/>
            <w:vMerge w:val="continue"/>
            <w:tcBorders>
              <w:top w:val="single" w:color="2B2B2B" w:sz="4" w:space="0"/>
              <w:left w:val="single" w:color="2B2B2B" w:sz="4" w:space="0"/>
              <w:bottom w:val="single" w:color="2B2B2B" w:sz="4" w:space="0"/>
              <w:right w:val="single" w:color="2B2B2B" w:sz="4" w:space="0"/>
            </w:tcBorders>
            <w:vAlign w:val="center"/>
          </w:tcPr>
          <w:p>
            <w:pPr>
              <w:widowControl/>
              <w:jc w:val="left"/>
              <w:rPr>
                <w:rFonts w:ascii="仿宋" w:hAnsi="仿宋" w:eastAsia="仿宋" w:cs="Arial"/>
                <w:color w:val="000000"/>
                <w:kern w:val="0"/>
                <w:szCs w:val="21"/>
              </w:rPr>
            </w:pPr>
          </w:p>
        </w:tc>
        <w:tc>
          <w:tcPr>
            <w:tcW w:w="1058" w:type="dxa"/>
            <w:vMerge w:val="continue"/>
            <w:tcBorders>
              <w:top w:val="single" w:color="2B2B2B" w:sz="4" w:space="0"/>
              <w:left w:val="single" w:color="2B2B2B" w:sz="4" w:space="0"/>
              <w:bottom w:val="single" w:color="2B2B2B" w:sz="4" w:space="0"/>
              <w:right w:val="single" w:color="2B2B2B" w:sz="4" w:space="0"/>
            </w:tcBorders>
            <w:vAlign w:val="center"/>
          </w:tcPr>
          <w:p>
            <w:pPr>
              <w:widowControl/>
              <w:jc w:val="left"/>
              <w:rPr>
                <w:rFonts w:ascii="仿宋" w:hAnsi="仿宋" w:eastAsia="仿宋" w:cs="Arial"/>
                <w:color w:val="000000"/>
                <w:kern w:val="0"/>
                <w:szCs w:val="21"/>
              </w:rPr>
            </w:pPr>
          </w:p>
        </w:tc>
        <w:tc>
          <w:tcPr>
            <w:tcW w:w="993" w:type="dxa"/>
            <w:vMerge w:val="continue"/>
            <w:tcBorders>
              <w:top w:val="single" w:color="2B2B2B" w:sz="4" w:space="0"/>
              <w:left w:val="single" w:color="2B2B2B" w:sz="4" w:space="0"/>
              <w:bottom w:val="single" w:color="2B2B2B" w:sz="4" w:space="0"/>
              <w:right w:val="single" w:color="2B2B2B" w:sz="4" w:space="0"/>
            </w:tcBorders>
            <w:vAlign w:val="center"/>
          </w:tcPr>
          <w:p>
            <w:pPr>
              <w:widowControl/>
              <w:jc w:val="left"/>
              <w:rPr>
                <w:rFonts w:ascii="仿宋" w:hAnsi="仿宋" w:eastAsia="仿宋" w:cs="Arial"/>
                <w:color w:val="000000"/>
                <w:kern w:val="0"/>
                <w:szCs w:val="21"/>
              </w:rPr>
            </w:pP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hint="eastAsia" w:ascii="仿宋" w:hAnsi="仿宋" w:eastAsia="仿宋" w:cs="Arial"/>
                <w:color w:val="000000"/>
                <w:kern w:val="0"/>
                <w:szCs w:val="21"/>
              </w:rPr>
              <w:t>初中</w:t>
            </w:r>
            <w:r>
              <w:rPr>
                <w:rFonts w:ascii="仿宋" w:hAnsi="仿宋" w:eastAsia="仿宋" w:cs="Arial"/>
                <w:color w:val="000000"/>
                <w:kern w:val="0"/>
                <w:szCs w:val="21"/>
              </w:rPr>
              <w:t>学校</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高中学校</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小计</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县域</w:t>
            </w:r>
            <w:r>
              <w:rPr>
                <w:rFonts w:hint="eastAsia" w:ascii="仿宋" w:hAnsi="仿宋" w:eastAsia="仿宋" w:cs="Arial"/>
                <w:color w:val="000000"/>
                <w:kern w:val="0"/>
                <w:szCs w:val="21"/>
              </w:rPr>
              <w:t>中学</w:t>
            </w:r>
            <w:r>
              <w:rPr>
                <w:rFonts w:ascii="仿宋" w:hAnsi="仿宋" w:eastAsia="仿宋" w:cs="Arial"/>
                <w:color w:val="000000"/>
                <w:kern w:val="0"/>
                <w:szCs w:val="21"/>
              </w:rPr>
              <w:t>总数</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县域覆盖率</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沅陵县</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2001</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31</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4</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35</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47</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74.47%</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桃源县</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2009</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4</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6</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50</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12.00%</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3</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通道县</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2009</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7</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8</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12</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66.67%</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4</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溆浦县</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2008</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18</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19</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56</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33.93%</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5</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石门县</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2011</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6</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7</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26</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26.92%</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6</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蓝山县</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2013</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12</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13</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29</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44.83%</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7</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桑植县</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2014</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21</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22</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36</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61.11%</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8</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安乡县</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2015</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9</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10</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26</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38.46%</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9</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永顺县</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2017</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10</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11</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37</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29.73%</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10</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株洲县</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2018</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0</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3</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3</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　</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　</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11</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平江县</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2020</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9</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10</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41</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24.39%</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12</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贵州兴义</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2020</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0</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　</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　</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13</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河北阳原</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2020</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3</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4</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　</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　</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14</w:t>
            </w:r>
          </w:p>
        </w:tc>
        <w:tc>
          <w:tcPr>
            <w:tcW w:w="105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常德鼎城</w:t>
            </w:r>
          </w:p>
        </w:tc>
        <w:tc>
          <w:tcPr>
            <w:tcW w:w="993"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2021</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0</w:t>
            </w:r>
          </w:p>
        </w:tc>
        <w:tc>
          <w:tcPr>
            <w:tcW w:w="1134"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708"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1</w:t>
            </w:r>
          </w:p>
        </w:tc>
        <w:tc>
          <w:tcPr>
            <w:tcW w:w="1560"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　</w:t>
            </w:r>
          </w:p>
        </w:tc>
        <w:tc>
          <w:tcPr>
            <w:tcW w:w="1352" w:type="dxa"/>
            <w:tcBorders>
              <w:top w:val="nil"/>
              <w:left w:val="nil"/>
              <w:bottom w:val="single" w:color="2B2B2B" w:sz="4" w:space="0"/>
              <w:right w:val="single" w:color="2B2B2B" w:sz="4" w:space="0"/>
            </w:tcBorders>
            <w:shd w:val="clear" w:color="auto" w:fill="auto"/>
            <w:vAlign w:val="center"/>
          </w:tcPr>
          <w:p>
            <w:pPr>
              <w:widowControl/>
              <w:jc w:val="center"/>
              <w:rPr>
                <w:rFonts w:ascii="仿宋" w:hAnsi="仿宋" w:eastAsia="仿宋" w:cs="Arial"/>
                <w:color w:val="000000"/>
                <w:kern w:val="0"/>
                <w:szCs w:val="21"/>
              </w:rPr>
            </w:pPr>
            <w:r>
              <w:rPr>
                <w:rFonts w:ascii="仿宋" w:hAnsi="仿宋" w:eastAsia="仿宋" w:cs="Arial"/>
                <w:color w:val="000000"/>
                <w:kern w:val="0"/>
                <w:szCs w:val="21"/>
              </w:rPr>
              <w:t>　</w:t>
            </w:r>
          </w:p>
        </w:tc>
      </w:tr>
      <w:tr>
        <w:tblPrEx>
          <w:tblCellMar>
            <w:top w:w="0" w:type="dxa"/>
            <w:left w:w="108" w:type="dxa"/>
            <w:bottom w:w="0" w:type="dxa"/>
            <w:right w:w="108" w:type="dxa"/>
          </w:tblCellMar>
        </w:tblPrEx>
        <w:trPr>
          <w:trHeight w:val="319" w:hRule="atLeast"/>
          <w:jc w:val="center"/>
        </w:trPr>
        <w:tc>
          <w:tcPr>
            <w:tcW w:w="638" w:type="dxa"/>
            <w:tcBorders>
              <w:top w:val="nil"/>
              <w:left w:val="single" w:color="2B2B2B" w:sz="4" w:space="0"/>
              <w:bottom w:val="single" w:color="2B2B2B" w:sz="4" w:space="0"/>
              <w:right w:val="single" w:color="2B2B2B"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058" w:type="dxa"/>
            <w:tcBorders>
              <w:top w:val="nil"/>
              <w:left w:val="nil"/>
              <w:bottom w:val="single" w:color="2B2B2B" w:sz="4" w:space="0"/>
              <w:right w:val="single" w:color="2B2B2B"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合计</w:t>
            </w:r>
          </w:p>
        </w:tc>
        <w:tc>
          <w:tcPr>
            <w:tcW w:w="993" w:type="dxa"/>
            <w:tcBorders>
              <w:top w:val="nil"/>
              <w:left w:val="nil"/>
              <w:bottom w:val="single" w:color="2B2B2B" w:sz="4" w:space="0"/>
              <w:right w:val="single" w:color="2B2B2B"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134" w:type="dxa"/>
            <w:tcBorders>
              <w:top w:val="nil"/>
              <w:left w:val="nil"/>
              <w:bottom w:val="single" w:color="2B2B2B" w:sz="4" w:space="0"/>
              <w:right w:val="single" w:color="2B2B2B"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130</w:t>
            </w:r>
          </w:p>
        </w:tc>
        <w:tc>
          <w:tcPr>
            <w:tcW w:w="1134" w:type="dxa"/>
            <w:tcBorders>
              <w:top w:val="nil"/>
              <w:left w:val="nil"/>
              <w:bottom w:val="single" w:color="2B2B2B" w:sz="4" w:space="0"/>
              <w:right w:val="single" w:color="2B2B2B"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20</w:t>
            </w:r>
          </w:p>
        </w:tc>
        <w:tc>
          <w:tcPr>
            <w:tcW w:w="708" w:type="dxa"/>
            <w:tcBorders>
              <w:top w:val="nil"/>
              <w:left w:val="nil"/>
              <w:bottom w:val="single" w:color="2B2B2B" w:sz="4" w:space="0"/>
              <w:right w:val="single" w:color="2B2B2B"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150</w:t>
            </w:r>
          </w:p>
        </w:tc>
        <w:tc>
          <w:tcPr>
            <w:tcW w:w="1560" w:type="dxa"/>
            <w:tcBorders>
              <w:top w:val="nil"/>
              <w:left w:val="nil"/>
              <w:bottom w:val="single" w:color="2B2B2B" w:sz="4" w:space="0"/>
              <w:right w:val="single" w:color="2B2B2B"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360</w:t>
            </w:r>
          </w:p>
        </w:tc>
        <w:tc>
          <w:tcPr>
            <w:tcW w:w="1352" w:type="dxa"/>
            <w:tcBorders>
              <w:top w:val="nil"/>
              <w:left w:val="nil"/>
              <w:bottom w:val="single" w:color="2B2B2B" w:sz="4" w:space="0"/>
              <w:right w:val="single" w:color="2B2B2B"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spacing w:line="360" w:lineRule="auto"/>
        <w:jc w:val="center"/>
        <w:rPr>
          <w:rFonts w:ascii="仿宋" w:hAnsi="仿宋" w:eastAsia="仿宋"/>
          <w:b/>
          <w:bCs/>
          <w:szCs w:val="21"/>
        </w:rPr>
      </w:pPr>
      <w:r>
        <w:rPr>
          <w:rFonts w:hint="eastAsia" w:ascii="仿宋" w:hAnsi="仿宋" w:eastAsia="仿宋"/>
          <w:b/>
          <w:bCs/>
          <w:szCs w:val="21"/>
        </w:rPr>
        <w:t>筑梦计划在个县域合作学校分布图及比例</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从表格中可见，筑梦计划在各个县域的发展，呈现出不均衡的现象。其中在沅陵县、桑植县、通道县的覆盖率均已经超过了6</w:t>
      </w:r>
      <w:r>
        <w:rPr>
          <w:rFonts w:ascii="仿宋" w:hAnsi="仿宋" w:eastAsia="仿宋"/>
          <w:sz w:val="24"/>
          <w:szCs w:val="24"/>
        </w:rPr>
        <w:t>0%</w:t>
      </w:r>
      <w:r>
        <w:rPr>
          <w:rFonts w:hint="eastAsia" w:ascii="仿宋" w:hAnsi="仿宋" w:eastAsia="仿宋"/>
          <w:sz w:val="24"/>
          <w:szCs w:val="24"/>
        </w:rPr>
        <w:t>，尤其是沅陵县已经达到7</w:t>
      </w:r>
      <w:r>
        <w:rPr>
          <w:rFonts w:ascii="仿宋" w:hAnsi="仿宋" w:eastAsia="仿宋"/>
          <w:sz w:val="24"/>
          <w:szCs w:val="24"/>
        </w:rPr>
        <w:t>0%</w:t>
      </w:r>
      <w:r>
        <w:rPr>
          <w:rFonts w:hint="eastAsia" w:ascii="仿宋" w:hAnsi="仿宋" w:eastAsia="仿宋"/>
          <w:sz w:val="24"/>
          <w:szCs w:val="24"/>
        </w:rPr>
        <w:t>。地区发展的不均衡，主要原因为组织战略选择。在早期筑梦计划发展规划中，更多依托于基金会理事的意见和资源。但随着基金会的发展，筑梦计划后期的发展规划，会重点关注县域本身的贫困程度，当地教育主管部门的认可和支持力度等各方面的因素。</w:t>
      </w:r>
    </w:p>
    <w:p>
      <w:pPr>
        <w:spacing w:line="360" w:lineRule="auto"/>
        <w:ind w:firstLine="480" w:firstLineChars="200"/>
        <w:rPr>
          <w:rFonts w:ascii="仿宋" w:hAnsi="仿宋" w:eastAsia="仿宋"/>
          <w:sz w:val="24"/>
          <w:szCs w:val="24"/>
        </w:rPr>
      </w:pP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（二）筑梦计划支持学生地域及学年段分布情况：</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截止到2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2</w:t>
      </w:r>
      <w:r>
        <w:rPr>
          <w:rFonts w:hint="eastAsia" w:ascii="仿宋" w:hAnsi="仿宋" w:eastAsia="仿宋"/>
          <w:sz w:val="24"/>
          <w:szCs w:val="24"/>
        </w:rPr>
        <w:t>月，筑梦计划共计支持乡村学子6</w:t>
      </w:r>
      <w:r>
        <w:rPr>
          <w:rFonts w:ascii="仿宋" w:hAnsi="仿宋" w:eastAsia="仿宋"/>
          <w:sz w:val="24"/>
          <w:szCs w:val="24"/>
        </w:rPr>
        <w:t>040</w:t>
      </w:r>
      <w:r>
        <w:rPr>
          <w:rFonts w:hint="eastAsia" w:ascii="仿宋" w:hAnsi="仿宋" w:eastAsia="仿宋"/>
          <w:sz w:val="24"/>
          <w:szCs w:val="24"/>
        </w:rPr>
        <w:t>人，其中在2</w:t>
      </w:r>
      <w:r>
        <w:rPr>
          <w:rFonts w:ascii="仿宋" w:hAnsi="仿宋" w:eastAsia="仿宋"/>
          <w:sz w:val="24"/>
          <w:szCs w:val="24"/>
        </w:rPr>
        <w:t>618</w:t>
      </w:r>
      <w:r>
        <w:rPr>
          <w:rFonts w:hint="eastAsia" w:ascii="仿宋" w:hAnsi="仿宋" w:eastAsia="仿宋"/>
          <w:sz w:val="24"/>
          <w:szCs w:val="24"/>
        </w:rPr>
        <w:t>位学生考入大学生（其中正在读大学生1</w:t>
      </w:r>
      <w:r>
        <w:rPr>
          <w:rFonts w:ascii="仿宋" w:hAnsi="仿宋" w:eastAsia="仿宋"/>
          <w:sz w:val="24"/>
          <w:szCs w:val="24"/>
        </w:rPr>
        <w:t>628</w:t>
      </w:r>
      <w:r>
        <w:rPr>
          <w:rFonts w:hint="eastAsia" w:ascii="仿宋" w:hAnsi="仿宋" w:eastAsia="仿宋"/>
          <w:sz w:val="24"/>
          <w:szCs w:val="24"/>
        </w:rPr>
        <w:t>人，毕业8</w:t>
      </w:r>
      <w:r>
        <w:rPr>
          <w:rFonts w:ascii="仿宋" w:hAnsi="仿宋" w:eastAsia="仿宋"/>
          <w:sz w:val="24"/>
          <w:szCs w:val="24"/>
        </w:rPr>
        <w:t>69</w:t>
      </w:r>
      <w:r>
        <w:rPr>
          <w:rFonts w:hint="eastAsia" w:ascii="仿宋" w:hAnsi="仿宋" w:eastAsia="仿宋"/>
          <w:sz w:val="24"/>
          <w:szCs w:val="24"/>
        </w:rPr>
        <w:t>人）。弘慧学子学年段和地域分布如下：</w:t>
      </w:r>
    </w:p>
    <w:tbl>
      <w:tblPr>
        <w:tblStyle w:val="30"/>
        <w:tblW w:w="7836" w:type="dxa"/>
        <w:jc w:val="center"/>
        <w:tblLayout w:type="autofit"/>
        <w:tblCellMar>
          <w:top w:w="0" w:type="dxa"/>
          <w:left w:w="108" w:type="dxa"/>
          <w:bottom w:w="0" w:type="dxa"/>
          <w:right w:w="108" w:type="dxa"/>
        </w:tblCellMar>
      </w:tblPr>
      <w:tblGrid>
        <w:gridCol w:w="1306"/>
        <w:gridCol w:w="1306"/>
        <w:gridCol w:w="1306"/>
        <w:gridCol w:w="1306"/>
        <w:gridCol w:w="1306"/>
        <w:gridCol w:w="1306"/>
      </w:tblGrid>
      <w:tr>
        <w:tblPrEx>
          <w:tblCellMar>
            <w:top w:w="0" w:type="dxa"/>
            <w:left w:w="108" w:type="dxa"/>
            <w:bottom w:w="0" w:type="dxa"/>
            <w:right w:w="108" w:type="dxa"/>
          </w:tblCellMar>
        </w:tblPrEx>
        <w:trPr>
          <w:trHeight w:val="254"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小学</w:t>
            </w:r>
          </w:p>
        </w:tc>
        <w:tc>
          <w:tcPr>
            <w:tcW w:w="13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初中</w:t>
            </w:r>
          </w:p>
        </w:tc>
        <w:tc>
          <w:tcPr>
            <w:tcW w:w="13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高中</w:t>
            </w:r>
          </w:p>
        </w:tc>
        <w:tc>
          <w:tcPr>
            <w:tcW w:w="13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大学</w:t>
            </w:r>
          </w:p>
        </w:tc>
        <w:tc>
          <w:tcPr>
            <w:tcW w:w="13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毕业</w:t>
            </w:r>
          </w:p>
        </w:tc>
        <w:tc>
          <w:tcPr>
            <w:tcW w:w="13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男女比例</w:t>
            </w:r>
          </w:p>
        </w:tc>
      </w:tr>
      <w:tr>
        <w:tblPrEx>
          <w:tblCellMar>
            <w:top w:w="0" w:type="dxa"/>
            <w:left w:w="108" w:type="dxa"/>
            <w:bottom w:w="0" w:type="dxa"/>
            <w:right w:w="108" w:type="dxa"/>
          </w:tblCellMar>
        </w:tblPrEx>
        <w:trPr>
          <w:trHeight w:val="254" w:hRule="atLeast"/>
          <w:jc w:val="center"/>
        </w:trPr>
        <w:tc>
          <w:tcPr>
            <w:tcW w:w="13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rPr>
            </w:pPr>
            <w:r>
              <w:rPr>
                <w:rFonts w:hint="eastAsia" w:ascii="仿宋" w:hAnsi="仿宋" w:eastAsia="仿宋" w:cs="宋体"/>
                <w:kern w:val="0"/>
                <w:sz w:val="20"/>
              </w:rPr>
              <w:t>10</w:t>
            </w:r>
          </w:p>
        </w:tc>
        <w:tc>
          <w:tcPr>
            <w:tcW w:w="1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rPr>
            </w:pPr>
            <w:r>
              <w:rPr>
                <w:rFonts w:hint="eastAsia" w:ascii="仿宋" w:hAnsi="仿宋" w:eastAsia="仿宋" w:cs="宋体"/>
                <w:kern w:val="0"/>
                <w:sz w:val="20"/>
              </w:rPr>
              <w:t>1279</w:t>
            </w:r>
          </w:p>
        </w:tc>
        <w:tc>
          <w:tcPr>
            <w:tcW w:w="1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rPr>
            </w:pPr>
            <w:r>
              <w:rPr>
                <w:rFonts w:hint="eastAsia" w:ascii="仿宋" w:hAnsi="仿宋" w:eastAsia="仿宋" w:cs="宋体"/>
                <w:kern w:val="0"/>
                <w:sz w:val="20"/>
              </w:rPr>
              <w:t>1854</w:t>
            </w:r>
          </w:p>
        </w:tc>
        <w:tc>
          <w:tcPr>
            <w:tcW w:w="1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rPr>
            </w:pPr>
            <w:r>
              <w:rPr>
                <w:rFonts w:hint="eastAsia" w:ascii="仿宋" w:hAnsi="仿宋" w:eastAsia="仿宋" w:cs="宋体"/>
                <w:kern w:val="0"/>
                <w:sz w:val="20"/>
              </w:rPr>
              <w:t>1624</w:t>
            </w:r>
          </w:p>
        </w:tc>
        <w:tc>
          <w:tcPr>
            <w:tcW w:w="1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rPr>
            </w:pPr>
            <w:r>
              <w:rPr>
                <w:rFonts w:ascii="仿宋" w:hAnsi="仿宋" w:eastAsia="仿宋" w:cs="宋体"/>
                <w:kern w:val="0"/>
                <w:sz w:val="20"/>
              </w:rPr>
              <w:t>869</w:t>
            </w:r>
          </w:p>
        </w:tc>
        <w:tc>
          <w:tcPr>
            <w:tcW w:w="1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rPr>
            </w:pPr>
            <w:r>
              <w:rPr>
                <w:rFonts w:hint="eastAsia" w:ascii="仿宋" w:hAnsi="仿宋" w:eastAsia="仿宋" w:cs="宋体"/>
                <w:kern w:val="0"/>
                <w:sz w:val="20"/>
              </w:rPr>
              <w:t>1:2</w:t>
            </w:r>
          </w:p>
        </w:tc>
      </w:tr>
    </w:tbl>
    <w:p>
      <w:pPr>
        <w:jc w:val="center"/>
        <w:rPr>
          <w:rFonts w:ascii="仿宋" w:hAnsi="仿宋" w:eastAsia="仿宋"/>
          <w:b/>
          <w:bCs/>
          <w:sz w:val="24"/>
          <w:szCs w:val="22"/>
        </w:rPr>
      </w:pPr>
      <w:r>
        <w:rPr>
          <w:rFonts w:hint="eastAsia" w:ascii="仿宋" w:hAnsi="仿宋" w:eastAsia="仿宋"/>
          <w:b/>
          <w:bCs/>
        </w:rPr>
        <w:t>弘慧学子学年段及性别分布</w:t>
      </w:r>
    </w:p>
    <w:p>
      <w:pPr>
        <w:jc w:val="center"/>
        <w:rPr>
          <w:rFonts w:ascii="仿宋" w:hAnsi="仿宋" w:eastAsia="仿宋"/>
        </w:rPr>
      </w:pPr>
      <w:r>
        <w:rPr>
          <w:rFonts w:ascii="仿宋" w:hAnsi="仿宋" w:eastAsia="仿宋"/>
          <w:sz w:val="20"/>
          <w:szCs w:val="18"/>
        </w:rPr>
        <w:drawing>
          <wp:inline distT="0" distB="0" distL="0" distR="0">
            <wp:extent cx="4888230" cy="2868930"/>
            <wp:effectExtent l="0" t="0" r="7620"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rPr>
          <w:rFonts w:ascii="仿宋" w:hAnsi="仿宋" w:eastAsia="仿宋"/>
          <w:b/>
          <w:bCs/>
        </w:rPr>
      </w:pPr>
      <w:r>
        <w:rPr>
          <w:rFonts w:hint="eastAsia" w:ascii="仿宋" w:hAnsi="仿宋" w:eastAsia="仿宋"/>
          <w:b/>
          <w:bCs/>
        </w:rPr>
        <w:t>弘慧学子县域分布比例</w:t>
      </w:r>
    </w:p>
    <w:p>
      <w:pPr>
        <w:jc w:val="center"/>
        <w:rPr>
          <w:rFonts w:ascii="仿宋" w:hAnsi="仿宋" w:eastAsia="仿宋"/>
          <w:b/>
          <w:bCs/>
          <w:sz w:val="8"/>
          <w:szCs w:val="6"/>
        </w:rPr>
      </w:pPr>
    </w:p>
    <w:tbl>
      <w:tblPr>
        <w:tblStyle w:val="30"/>
        <w:tblW w:w="8380" w:type="dxa"/>
        <w:jc w:val="center"/>
        <w:tblLayout w:type="autofit"/>
        <w:tblCellMar>
          <w:top w:w="0" w:type="dxa"/>
          <w:left w:w="108" w:type="dxa"/>
          <w:bottom w:w="0" w:type="dxa"/>
          <w:right w:w="108" w:type="dxa"/>
        </w:tblCellMar>
      </w:tblPr>
      <w:tblGrid>
        <w:gridCol w:w="970"/>
        <w:gridCol w:w="1530"/>
        <w:gridCol w:w="277"/>
        <w:gridCol w:w="1113"/>
        <w:gridCol w:w="1574"/>
        <w:gridCol w:w="235"/>
        <w:gridCol w:w="1252"/>
        <w:gridCol w:w="1429"/>
      </w:tblGrid>
      <w:tr>
        <w:tblPrEx>
          <w:tblCellMar>
            <w:top w:w="0" w:type="dxa"/>
            <w:left w:w="108" w:type="dxa"/>
            <w:bottom w:w="0" w:type="dxa"/>
            <w:right w:w="108" w:type="dxa"/>
          </w:tblCellMar>
        </w:tblPrEx>
        <w:trPr>
          <w:trHeight w:val="360"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县域</w:t>
            </w:r>
          </w:p>
        </w:tc>
        <w:tc>
          <w:tcPr>
            <w:tcW w:w="15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弘慧学子人数</w:t>
            </w:r>
          </w:p>
        </w:tc>
        <w:tc>
          <w:tcPr>
            <w:tcW w:w="2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　</w:t>
            </w:r>
          </w:p>
        </w:tc>
        <w:tc>
          <w:tcPr>
            <w:tcW w:w="11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县域</w:t>
            </w:r>
          </w:p>
        </w:tc>
        <w:tc>
          <w:tcPr>
            <w:tcW w:w="15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弘慧学子人数</w:t>
            </w:r>
          </w:p>
        </w:tc>
        <w:tc>
          <w:tcPr>
            <w:tcW w:w="2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12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县域</w:t>
            </w:r>
          </w:p>
        </w:tc>
        <w:tc>
          <w:tcPr>
            <w:tcW w:w="142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弘慧学子人数</w:t>
            </w:r>
          </w:p>
        </w:tc>
      </w:tr>
      <w:tr>
        <w:tblPrEx>
          <w:tblCellMar>
            <w:top w:w="0" w:type="dxa"/>
            <w:left w:w="108" w:type="dxa"/>
            <w:bottom w:w="0" w:type="dxa"/>
            <w:right w:w="108" w:type="dxa"/>
          </w:tblCellMar>
        </w:tblPrEx>
        <w:trPr>
          <w:trHeight w:val="360" w:hRule="atLeast"/>
          <w:jc w:val="center"/>
        </w:trPr>
        <w:tc>
          <w:tcPr>
            <w:tcW w:w="9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沅陵县</w:t>
            </w: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1942</w:t>
            </w:r>
          </w:p>
        </w:tc>
        <w:tc>
          <w:tcPr>
            <w:tcW w:w="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桃源县</w:t>
            </w:r>
          </w:p>
        </w:tc>
        <w:tc>
          <w:tcPr>
            <w:tcW w:w="157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315</w:t>
            </w:r>
          </w:p>
        </w:tc>
        <w:tc>
          <w:tcPr>
            <w:tcW w:w="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25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株洲县</w:t>
            </w:r>
          </w:p>
        </w:tc>
        <w:tc>
          <w:tcPr>
            <w:tcW w:w="142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80</w:t>
            </w:r>
          </w:p>
        </w:tc>
      </w:tr>
      <w:tr>
        <w:tblPrEx>
          <w:tblCellMar>
            <w:top w:w="0" w:type="dxa"/>
            <w:left w:w="108" w:type="dxa"/>
            <w:bottom w:w="0" w:type="dxa"/>
            <w:right w:w="108" w:type="dxa"/>
          </w:tblCellMar>
        </w:tblPrEx>
        <w:trPr>
          <w:trHeight w:val="360" w:hRule="atLeast"/>
          <w:jc w:val="center"/>
        </w:trPr>
        <w:tc>
          <w:tcPr>
            <w:tcW w:w="9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溆浦县</w:t>
            </w: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735</w:t>
            </w:r>
          </w:p>
        </w:tc>
        <w:tc>
          <w:tcPr>
            <w:tcW w:w="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安乡县</w:t>
            </w:r>
          </w:p>
        </w:tc>
        <w:tc>
          <w:tcPr>
            <w:tcW w:w="157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293</w:t>
            </w:r>
          </w:p>
        </w:tc>
        <w:tc>
          <w:tcPr>
            <w:tcW w:w="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25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阳原县</w:t>
            </w:r>
          </w:p>
        </w:tc>
        <w:tc>
          <w:tcPr>
            <w:tcW w:w="142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71</w:t>
            </w:r>
          </w:p>
        </w:tc>
      </w:tr>
      <w:tr>
        <w:tblPrEx>
          <w:tblCellMar>
            <w:top w:w="0" w:type="dxa"/>
            <w:left w:w="108" w:type="dxa"/>
            <w:bottom w:w="0" w:type="dxa"/>
            <w:right w:w="108" w:type="dxa"/>
          </w:tblCellMar>
        </w:tblPrEx>
        <w:trPr>
          <w:trHeight w:val="360" w:hRule="atLeast"/>
          <w:jc w:val="center"/>
        </w:trPr>
        <w:tc>
          <w:tcPr>
            <w:tcW w:w="9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桑植县</w:t>
            </w: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646</w:t>
            </w:r>
          </w:p>
        </w:tc>
        <w:tc>
          <w:tcPr>
            <w:tcW w:w="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蓝山县</w:t>
            </w:r>
          </w:p>
        </w:tc>
        <w:tc>
          <w:tcPr>
            <w:tcW w:w="157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257</w:t>
            </w:r>
          </w:p>
        </w:tc>
        <w:tc>
          <w:tcPr>
            <w:tcW w:w="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25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兴义八中</w:t>
            </w:r>
          </w:p>
        </w:tc>
        <w:tc>
          <w:tcPr>
            <w:tcW w:w="142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50</w:t>
            </w:r>
          </w:p>
        </w:tc>
      </w:tr>
      <w:tr>
        <w:tblPrEx>
          <w:tblCellMar>
            <w:top w:w="0" w:type="dxa"/>
            <w:left w:w="108" w:type="dxa"/>
            <w:bottom w:w="0" w:type="dxa"/>
            <w:right w:w="108" w:type="dxa"/>
          </w:tblCellMar>
        </w:tblPrEx>
        <w:trPr>
          <w:trHeight w:val="360" w:hRule="atLeast"/>
          <w:jc w:val="center"/>
        </w:trPr>
        <w:tc>
          <w:tcPr>
            <w:tcW w:w="9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通道县</w:t>
            </w: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468</w:t>
            </w:r>
          </w:p>
        </w:tc>
        <w:tc>
          <w:tcPr>
            <w:tcW w:w="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石门县</w:t>
            </w:r>
          </w:p>
        </w:tc>
        <w:tc>
          <w:tcPr>
            <w:tcW w:w="157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240</w:t>
            </w:r>
          </w:p>
        </w:tc>
        <w:tc>
          <w:tcPr>
            <w:tcW w:w="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25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鼎城一中</w:t>
            </w:r>
          </w:p>
        </w:tc>
        <w:tc>
          <w:tcPr>
            <w:tcW w:w="142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28</w:t>
            </w:r>
          </w:p>
        </w:tc>
      </w:tr>
      <w:tr>
        <w:tblPrEx>
          <w:tblCellMar>
            <w:top w:w="0" w:type="dxa"/>
            <w:left w:w="108" w:type="dxa"/>
            <w:bottom w:w="0" w:type="dxa"/>
            <w:right w:w="108" w:type="dxa"/>
          </w:tblCellMar>
        </w:tblPrEx>
        <w:trPr>
          <w:trHeight w:val="360" w:hRule="atLeast"/>
          <w:jc w:val="center"/>
        </w:trPr>
        <w:tc>
          <w:tcPr>
            <w:tcW w:w="9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永顺县</w:t>
            </w:r>
          </w:p>
        </w:tc>
        <w:tc>
          <w:tcPr>
            <w:tcW w:w="153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359</w:t>
            </w:r>
          </w:p>
        </w:tc>
        <w:tc>
          <w:tcPr>
            <w:tcW w:w="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平江县</w:t>
            </w:r>
          </w:p>
        </w:tc>
        <w:tc>
          <w:tcPr>
            <w:tcW w:w="157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111</w:t>
            </w:r>
          </w:p>
        </w:tc>
        <w:tc>
          <w:tcPr>
            <w:tcW w:w="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252"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1429"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bl>
    <w:p>
      <w:pPr>
        <w:spacing w:line="360" w:lineRule="auto"/>
        <w:jc w:val="center"/>
        <w:rPr>
          <w:rFonts w:ascii="仿宋" w:hAnsi="仿宋" w:eastAsia="仿宋"/>
          <w:szCs w:val="21"/>
        </w:rPr>
      </w:pPr>
      <w:r>
        <w:rPr>
          <w:rFonts w:hint="eastAsia" w:ascii="仿宋" w:hAnsi="仿宋" w:eastAsia="仿宋"/>
          <w:b/>
          <w:bCs/>
        </w:rPr>
        <w:t>弘慧学子县域人数分布</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以上数据可见，筑梦计划支持的乡村孩子存在以下特点：女生占绝大多数，是男生的2倍。学生在地域分布上，存在地域差异明显，其中沅陵县占据了整体学生总量的3</w:t>
      </w:r>
      <w:r>
        <w:rPr>
          <w:rFonts w:ascii="仿宋" w:hAnsi="仿宋" w:eastAsia="仿宋"/>
          <w:sz w:val="24"/>
          <w:szCs w:val="24"/>
        </w:rPr>
        <w:t>5%</w:t>
      </w:r>
      <w:r>
        <w:rPr>
          <w:rFonts w:hint="eastAsia" w:ascii="仿宋" w:hAnsi="仿宋" w:eastAsia="仿宋"/>
          <w:sz w:val="24"/>
          <w:szCs w:val="24"/>
        </w:rPr>
        <w:t>，其次是溆浦县和桑植县。</w:t>
      </w:r>
    </w:p>
    <w:p>
      <w:pPr>
        <w:ind w:firstLine="480" w:firstLineChars="200"/>
        <w:rPr>
          <w:rFonts w:ascii="仿宋" w:hAnsi="仿宋" w:eastAsia="仿宋"/>
          <w:sz w:val="24"/>
          <w:szCs w:val="24"/>
        </w:rPr>
      </w:pP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（三）筑梦计划支持学生升学及流失情况：</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1、初升高流失率：随着项目的不断发展，绝大部分县域成下滑状态，但县域之间差异性较大。</w:t>
      </w:r>
    </w:p>
    <w:tbl>
      <w:tblPr>
        <w:tblStyle w:val="30"/>
        <w:tblW w:w="8566" w:type="dxa"/>
        <w:jc w:val="center"/>
        <w:tblLayout w:type="autofit"/>
        <w:tblCellMar>
          <w:top w:w="0" w:type="dxa"/>
          <w:left w:w="108" w:type="dxa"/>
          <w:bottom w:w="0" w:type="dxa"/>
          <w:right w:w="108" w:type="dxa"/>
        </w:tblCellMar>
      </w:tblPr>
      <w:tblGrid>
        <w:gridCol w:w="1779"/>
        <w:gridCol w:w="2010"/>
        <w:gridCol w:w="2306"/>
        <w:gridCol w:w="2471"/>
      </w:tblGrid>
      <w:tr>
        <w:tblPrEx>
          <w:tblCellMar>
            <w:top w:w="0" w:type="dxa"/>
            <w:left w:w="108" w:type="dxa"/>
            <w:bottom w:w="0" w:type="dxa"/>
            <w:right w:w="108" w:type="dxa"/>
          </w:tblCellMar>
        </w:tblPrEx>
        <w:trPr>
          <w:trHeight w:val="240" w:hRule="atLeast"/>
          <w:jc w:val="center"/>
        </w:trPr>
        <w:tc>
          <w:tcPr>
            <w:tcW w:w="17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县域</w:t>
            </w:r>
          </w:p>
        </w:tc>
        <w:tc>
          <w:tcPr>
            <w:tcW w:w="20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20</w:t>
            </w:r>
            <w:r>
              <w:rPr>
                <w:rFonts w:ascii="仿宋" w:hAnsi="仿宋" w:eastAsia="仿宋" w:cs="宋体"/>
                <w:b/>
                <w:bCs/>
                <w:kern w:val="0"/>
                <w:szCs w:val="21"/>
              </w:rPr>
              <w:t>20</w:t>
            </w:r>
            <w:r>
              <w:rPr>
                <w:rFonts w:hint="eastAsia" w:ascii="仿宋" w:hAnsi="仿宋" w:eastAsia="仿宋" w:cs="宋体"/>
                <w:b/>
                <w:bCs/>
                <w:kern w:val="0"/>
                <w:szCs w:val="21"/>
              </w:rPr>
              <w:t>年流失率</w:t>
            </w:r>
          </w:p>
        </w:tc>
        <w:tc>
          <w:tcPr>
            <w:tcW w:w="23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2</w:t>
            </w:r>
            <w:r>
              <w:rPr>
                <w:rFonts w:ascii="仿宋" w:hAnsi="仿宋" w:eastAsia="仿宋" w:cs="宋体"/>
                <w:b/>
                <w:bCs/>
                <w:kern w:val="0"/>
                <w:szCs w:val="21"/>
              </w:rPr>
              <w:t>021</w:t>
            </w:r>
            <w:r>
              <w:rPr>
                <w:rFonts w:hint="eastAsia" w:ascii="仿宋" w:hAnsi="仿宋" w:eastAsia="仿宋" w:cs="宋体"/>
                <w:b/>
                <w:bCs/>
                <w:kern w:val="0"/>
                <w:szCs w:val="21"/>
              </w:rPr>
              <w:t>年流失率</w:t>
            </w:r>
          </w:p>
        </w:tc>
        <w:tc>
          <w:tcPr>
            <w:tcW w:w="24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2</w:t>
            </w:r>
            <w:r>
              <w:rPr>
                <w:rFonts w:ascii="仿宋" w:hAnsi="仿宋" w:eastAsia="仿宋" w:cs="宋体"/>
                <w:b/>
                <w:bCs/>
                <w:kern w:val="0"/>
                <w:szCs w:val="21"/>
              </w:rPr>
              <w:t>022</w:t>
            </w:r>
            <w:r>
              <w:rPr>
                <w:rFonts w:hint="eastAsia" w:ascii="仿宋" w:hAnsi="仿宋" w:eastAsia="仿宋" w:cs="宋体"/>
                <w:b/>
                <w:bCs/>
                <w:kern w:val="0"/>
                <w:szCs w:val="21"/>
              </w:rPr>
              <w:t>年流失率</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蓝山</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56.52%</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62.50%</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55.17%</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平江</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37.50%</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41.67%</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石门</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28.57%</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33.33%</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30.43%</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桑植</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36.00%</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25.61%</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30.30%</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阳原</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31.58%</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26.67%</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安乡</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32.43%</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27.27%</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26.32%</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溆浦</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23.46%</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10.00%</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9.57%</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永顺</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37.78%</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23.64%</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4.69%</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通道</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14.26%</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2.27%</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3.85%</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沅陵</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23.91%</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7.69%</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2.55%</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桃源</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57.89%</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45.00%</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0.00%</w:t>
            </w:r>
          </w:p>
        </w:tc>
      </w:tr>
      <w:tr>
        <w:tblPrEx>
          <w:tblCellMar>
            <w:top w:w="0" w:type="dxa"/>
            <w:left w:w="108" w:type="dxa"/>
            <w:bottom w:w="0" w:type="dxa"/>
            <w:right w:w="108" w:type="dxa"/>
          </w:tblCellMar>
        </w:tblPrEx>
        <w:trPr>
          <w:trHeight w:val="240" w:hRule="atLeast"/>
          <w:jc w:val="center"/>
        </w:trPr>
        <w:tc>
          <w:tcPr>
            <w:tcW w:w="177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合计</w:t>
            </w:r>
          </w:p>
        </w:tc>
        <w:tc>
          <w:tcPr>
            <w:tcW w:w="20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27.40%</w:t>
            </w:r>
          </w:p>
        </w:tc>
        <w:tc>
          <w:tcPr>
            <w:tcW w:w="23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22.97%</w:t>
            </w:r>
          </w:p>
        </w:tc>
        <w:tc>
          <w:tcPr>
            <w:tcW w:w="247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17.82%</w:t>
            </w:r>
          </w:p>
        </w:tc>
      </w:tr>
    </w:tbl>
    <w:p>
      <w:pPr>
        <w:spacing w:line="360" w:lineRule="auto"/>
        <w:jc w:val="center"/>
        <w:rPr>
          <w:rFonts w:ascii="仿宋" w:hAnsi="仿宋" w:eastAsia="仿宋" w:cs="宋体"/>
          <w:b/>
          <w:szCs w:val="21"/>
          <w:lang w:bidi="ar"/>
        </w:rPr>
      </w:pPr>
      <w:r>
        <w:rPr>
          <w:rFonts w:hint="eastAsia" w:ascii="仿宋" w:hAnsi="仿宋" w:eastAsia="仿宋" w:cs="宋体"/>
          <w:b/>
          <w:szCs w:val="21"/>
          <w:lang w:bidi="ar"/>
        </w:rPr>
        <w:t>近三年弘慧学子初升高流失率</w:t>
      </w:r>
    </w:p>
    <w:p>
      <w:pPr>
        <w:spacing w:line="360" w:lineRule="auto"/>
        <w:ind w:firstLine="490"/>
        <w:rPr>
          <w:rFonts w:ascii="仿宋" w:hAnsi="仿宋" w:eastAsia="仿宋" w:cs="宋体"/>
          <w:bCs/>
          <w:sz w:val="24"/>
          <w:szCs w:val="24"/>
          <w:lang w:bidi="ar"/>
        </w:rPr>
      </w:pPr>
      <w:r>
        <w:rPr>
          <w:rFonts w:hint="eastAsia" w:ascii="仿宋" w:hAnsi="仿宋" w:eastAsia="仿宋" w:cs="宋体"/>
          <w:bCs/>
          <w:sz w:val="24"/>
          <w:szCs w:val="24"/>
          <w:lang w:bidi="ar"/>
        </w:rPr>
        <w:t>近三年来，各县域流失率成2级分化，第一梯队：蓝山、平江、石门、桑植、阳原、安乡6大县域则高于2</w:t>
      </w:r>
      <w:r>
        <w:rPr>
          <w:rFonts w:ascii="仿宋" w:hAnsi="仿宋" w:eastAsia="仿宋" w:cs="宋体"/>
          <w:bCs/>
          <w:sz w:val="24"/>
          <w:szCs w:val="24"/>
          <w:lang w:bidi="ar"/>
        </w:rPr>
        <w:t>5%</w:t>
      </w:r>
      <w:r>
        <w:rPr>
          <w:rFonts w:hint="eastAsia" w:ascii="仿宋" w:hAnsi="仿宋" w:eastAsia="仿宋" w:cs="宋体"/>
          <w:bCs/>
          <w:sz w:val="24"/>
          <w:szCs w:val="24"/>
          <w:lang w:bidi="ar"/>
        </w:rPr>
        <w:t>，其中蓝山县持续三年超过了5</w:t>
      </w:r>
      <w:r>
        <w:rPr>
          <w:rFonts w:ascii="仿宋" w:hAnsi="仿宋" w:eastAsia="仿宋" w:cs="宋体"/>
          <w:bCs/>
          <w:sz w:val="24"/>
          <w:szCs w:val="24"/>
          <w:lang w:bidi="ar"/>
        </w:rPr>
        <w:t>5%</w:t>
      </w:r>
      <w:r>
        <w:rPr>
          <w:rFonts w:hint="eastAsia" w:ascii="仿宋" w:hAnsi="仿宋" w:eastAsia="仿宋" w:cs="宋体"/>
          <w:bCs/>
          <w:sz w:val="24"/>
          <w:szCs w:val="24"/>
          <w:lang w:bidi="ar"/>
        </w:rPr>
        <w:t>。而第二梯队溆浦、永顺、通道、沅陵、桃源5大县域则低于1</w:t>
      </w:r>
      <w:r>
        <w:rPr>
          <w:rFonts w:ascii="仿宋" w:hAnsi="仿宋" w:eastAsia="仿宋" w:cs="宋体"/>
          <w:bCs/>
          <w:sz w:val="24"/>
          <w:szCs w:val="24"/>
          <w:lang w:bidi="ar"/>
        </w:rPr>
        <w:t>0%</w:t>
      </w:r>
      <w:r>
        <w:rPr>
          <w:rFonts w:hint="eastAsia" w:ascii="仿宋" w:hAnsi="仿宋" w:eastAsia="仿宋" w:cs="宋体"/>
          <w:bCs/>
          <w:sz w:val="24"/>
          <w:szCs w:val="24"/>
          <w:lang w:bidi="ar"/>
        </w:rPr>
        <w:t>。主要原因为：</w:t>
      </w:r>
    </w:p>
    <w:p>
      <w:pPr>
        <w:spacing w:line="360" w:lineRule="auto"/>
        <w:ind w:firstLine="490"/>
        <w:rPr>
          <w:rFonts w:ascii="仿宋" w:hAnsi="仿宋" w:eastAsia="仿宋" w:cs="宋体"/>
          <w:bCs/>
          <w:sz w:val="24"/>
          <w:szCs w:val="24"/>
          <w:lang w:bidi="ar"/>
        </w:rPr>
      </w:pPr>
      <w:r>
        <w:rPr>
          <w:rFonts w:hint="eastAsia" w:ascii="仿宋" w:hAnsi="仿宋" w:eastAsia="仿宋" w:cs="宋体"/>
          <w:bCs/>
          <w:sz w:val="24"/>
          <w:szCs w:val="24"/>
          <w:lang w:bidi="ar"/>
        </w:rPr>
        <w:t>（1）高中合作学校扩增：第一梯队在高中阶段的合作学校，只有当地唯一一所省重点高中，弘慧学子如考入其他高中学校，则暂停支持。第二梯队学校，大部分县域在高中阶段合作学校涉及到了县域其他市级或县级高中。</w:t>
      </w:r>
    </w:p>
    <w:p>
      <w:pPr>
        <w:spacing w:line="360" w:lineRule="auto"/>
        <w:ind w:firstLine="490"/>
        <w:rPr>
          <w:rFonts w:ascii="仿宋" w:hAnsi="仿宋" w:eastAsia="仿宋" w:cs="宋体"/>
          <w:bCs/>
          <w:sz w:val="24"/>
          <w:szCs w:val="24"/>
          <w:lang w:bidi="ar"/>
        </w:rPr>
      </w:pPr>
      <w:r>
        <w:rPr>
          <w:rFonts w:hint="eastAsia" w:ascii="仿宋" w:hAnsi="仿宋" w:eastAsia="仿宋" w:cs="宋体"/>
          <w:bCs/>
          <w:sz w:val="24"/>
          <w:szCs w:val="24"/>
          <w:lang w:bidi="ar"/>
        </w:rPr>
        <w:t>（2）县域教育水平差异，高中学校录取分数高低不一致：与当地合作学校高中的录取分数相关，如通道县当地虽然只有一所合作高中，但因为高中学校录取分数相对其他县域高中要低很多，故此学生能考入的比例也比较高。</w:t>
      </w:r>
    </w:p>
    <w:p>
      <w:pPr>
        <w:spacing w:line="360" w:lineRule="auto"/>
        <w:ind w:firstLine="490"/>
        <w:rPr>
          <w:rFonts w:ascii="仿宋" w:hAnsi="仿宋" w:eastAsia="仿宋" w:cs="宋体"/>
          <w:bCs/>
          <w:sz w:val="24"/>
          <w:szCs w:val="24"/>
          <w:lang w:bidi="ar"/>
        </w:rPr>
      </w:pPr>
      <w:r>
        <w:rPr>
          <w:rFonts w:hint="eastAsia" w:ascii="仿宋" w:hAnsi="仿宋" w:eastAsia="仿宋" w:cs="宋体"/>
          <w:bCs/>
          <w:sz w:val="24"/>
          <w:szCs w:val="24"/>
          <w:lang w:bidi="ar"/>
        </w:rPr>
        <w:t>2、弘慧学子高考升学率：在新高考出台之前，随着资助人数增加，高考本科升学率逐年降低；</w:t>
      </w:r>
      <w:r>
        <w:rPr>
          <w:rFonts w:hint="eastAsia" w:ascii="仿宋" w:hAnsi="仿宋" w:eastAsia="仿宋"/>
          <w:sz w:val="24"/>
          <w:szCs w:val="24"/>
        </w:rPr>
        <w:t>湖南实施新高考政策之后，弘慧学子本科上线比例较之前有了更进一步的提高。</w:t>
      </w:r>
    </w:p>
    <w:p>
      <w:pPr>
        <w:spacing w:line="360" w:lineRule="auto"/>
        <w:jc w:val="center"/>
        <w:rPr>
          <w:rFonts w:ascii="仿宋" w:hAnsi="仿宋" w:eastAsia="仿宋"/>
          <w:szCs w:val="21"/>
          <w:lang w:bidi="ar"/>
        </w:rPr>
      </w:pPr>
      <w:r>
        <w:rPr>
          <w:rFonts w:ascii="仿宋" w:hAnsi="仿宋" w:eastAsia="仿宋"/>
        </w:rPr>
        <w:drawing>
          <wp:inline distT="0" distB="0" distL="0" distR="0">
            <wp:extent cx="4572000" cy="1290320"/>
            <wp:effectExtent l="0" t="0" r="0"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仿宋" w:hAnsi="仿宋" w:eastAsia="仿宋"/>
          <w:szCs w:val="21"/>
          <w:lang w:bidi="ar"/>
        </w:rPr>
        <w:fldChar w:fldCharType="begin"/>
      </w:r>
      <w:r>
        <w:rPr>
          <w:rFonts w:ascii="仿宋" w:hAnsi="仿宋" w:eastAsia="仿宋"/>
          <w:szCs w:val="21"/>
          <w:lang w:bidi="ar"/>
        </w:rPr>
        <w:instrText xml:space="preserve">INCLUDEPICTURE \d "https://www.kdocs.cn/api/v3/office/copy/MEdqQmpCUVNSZDNkM2FMWVJEUGszYUc0NmxEcUdndlFRdzM2SlR2dVYxUFdEMmZreTZiNE5PRDRYMHBaQk0vaUtBL2RPVGoyaEh0ejVWYjFIUklpN3J4QUFYZjNvTzEzNExpNktZM1Q5eXdOSkk0Z1JCQWFXQ3lWWE9GLy9GcXF4WXM3ZnFYd3lVcnFYMHZNNlVHMWs2QWM3NlM5S1FXZlp6VTVCb3d6d2N0ZjFIVnpVWW5DdGZVUE5uZjRPSERMcTdsN3dGRUFHVHhoaTZRQ09DRnM0ZTVEOUFHdjdUdzZ1WTVmYmYvZnVFcTluQWlvbm8yNFE5aEpJWUh4VnN2Mktzdk53cjNPOStBPQ==/attach/object/1acb57016e285f9c0d95d89f805faf7f5ceca947" \* MERGEFORMATINET </w:instrText>
      </w:r>
      <w:r>
        <w:rPr>
          <w:rFonts w:ascii="仿宋" w:hAnsi="仿宋" w:eastAsia="仿宋"/>
          <w:szCs w:val="21"/>
          <w:lang w:bidi="ar"/>
        </w:rPr>
        <w:fldChar w:fldCharType="separate"/>
      </w:r>
      <w:r>
        <w:rPr>
          <w:rFonts w:ascii="仿宋" w:hAnsi="仿宋" w:eastAsia="仿宋"/>
          <w:szCs w:val="21"/>
          <w:lang w:bidi="ar"/>
        </w:rPr>
        <w:fldChar w:fldCharType="end"/>
      </w:r>
    </w:p>
    <w:p>
      <w:pPr>
        <w:pStyle w:val="27"/>
        <w:widowControl w:val="0"/>
        <w:autoSpaceDE w:val="0"/>
        <w:spacing w:before="156" w:beforeLines="50" w:beforeAutospacing="0" w:after="0" w:afterAutospacing="0"/>
        <w:jc w:val="center"/>
        <w:rPr>
          <w:rFonts w:ascii="仿宋" w:hAnsi="仿宋" w:eastAsia="仿宋" w:cs="仿宋"/>
          <w:b/>
          <w:bCs/>
          <w:kern w:val="2"/>
          <w:sz w:val="21"/>
          <w:szCs w:val="21"/>
          <w:lang w:bidi="ar"/>
        </w:rPr>
      </w:pPr>
      <w:r>
        <w:rPr>
          <w:rFonts w:hint="eastAsia" w:ascii="仿宋" w:hAnsi="仿宋" w:eastAsia="仿宋" w:cs="仿宋"/>
          <w:b/>
          <w:bCs/>
          <w:kern w:val="2"/>
          <w:sz w:val="21"/>
          <w:szCs w:val="21"/>
          <w:lang w:bidi="ar"/>
        </w:rPr>
        <w:t>近5年弘慧学子高考升学率</w:t>
      </w:r>
    </w:p>
    <w:p>
      <w:pPr>
        <w:pStyle w:val="27"/>
        <w:widowControl w:val="0"/>
        <w:autoSpaceDE w:val="0"/>
        <w:spacing w:before="156" w:beforeLines="50" w:beforeAutospacing="0" w:after="0" w:afterAutospacing="0" w:line="360" w:lineRule="auto"/>
        <w:rPr>
          <w:rFonts w:ascii="仿宋" w:hAnsi="仿宋" w:eastAsia="仿宋" w:cs="Times New Roman"/>
          <w:b/>
          <w:bCs/>
          <w:kern w:val="2"/>
        </w:rPr>
      </w:pPr>
    </w:p>
    <w:p>
      <w:pPr>
        <w:pStyle w:val="70"/>
        <w:numPr>
          <w:ilvl w:val="0"/>
          <w:numId w:val="2"/>
        </w:numPr>
        <w:ind w:firstLineChars="0"/>
        <w:rPr>
          <w:rFonts w:ascii="仿宋" w:hAnsi="仿宋" w:eastAsia="仿宋"/>
          <w:b/>
          <w:bCs/>
          <w:sz w:val="24"/>
          <w:szCs w:val="24"/>
        </w:rPr>
      </w:pPr>
      <w:r>
        <w:rPr>
          <w:rFonts w:hint="eastAsia" w:ascii="仿宋" w:hAnsi="仿宋" w:eastAsia="仿宋"/>
          <w:b/>
          <w:bCs/>
          <w:sz w:val="24"/>
          <w:szCs w:val="24"/>
        </w:rPr>
        <w:t>筑梦计划项目成效：</w:t>
      </w: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（一）弘慧学子三力成长现状：</w:t>
      </w:r>
    </w:p>
    <w:p>
      <w:pPr>
        <w:spacing w:line="360" w:lineRule="auto"/>
        <w:ind w:firstLine="480" w:firstLineChars="200"/>
        <w:rPr>
          <w:rFonts w:ascii="仿宋" w:hAnsi="仿宋" w:eastAsia="仿宋"/>
          <w:sz w:val="24"/>
          <w:szCs w:val="24"/>
        </w:rPr>
      </w:pPr>
      <w:r>
        <w:rPr>
          <w:rFonts w:ascii="仿宋" w:hAnsi="仿宋" w:eastAsia="仿宋"/>
          <w:sz w:val="24"/>
          <w:szCs w:val="24"/>
        </w:rPr>
        <w:t>2022</w:t>
      </w:r>
      <w:r>
        <w:rPr>
          <w:rFonts w:hint="eastAsia" w:ascii="仿宋" w:hAnsi="仿宋" w:eastAsia="仿宋"/>
          <w:sz w:val="24"/>
          <w:szCs w:val="24"/>
        </w:rPr>
        <w:t>年弘慧基金会组织研究团队面向弘慧支持的中学生及大学生针对“乡村孩子三力”维度开展研究，并分别产出了乡村孩子在生活力、学习力和社会力三个维度，在中学和大学阶段的不同表现。相关数据和结论如下：</w:t>
      </w:r>
    </w:p>
    <w:p>
      <w:pPr>
        <w:pStyle w:val="70"/>
        <w:numPr>
          <w:ilvl w:val="0"/>
          <w:numId w:val="3"/>
        </w:numPr>
        <w:ind w:firstLineChars="0"/>
        <w:rPr>
          <w:rFonts w:ascii="仿宋" w:hAnsi="仿宋" w:eastAsia="仿宋"/>
          <w:sz w:val="24"/>
          <w:szCs w:val="24"/>
        </w:rPr>
      </w:pPr>
      <w:r>
        <w:rPr>
          <w:rFonts w:hint="eastAsia" w:ascii="仿宋" w:hAnsi="仿宋" w:eastAsia="仿宋"/>
          <w:sz w:val="24"/>
          <w:szCs w:val="24"/>
        </w:rPr>
        <w:t>中学阶段三力现状：</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（1）生活力：弘慧中学生的学习兴趣与学习态度较好，且学习成绩中等偏上，学习压力适中，问题行为偏少。</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（2）学习力：弘慧中学生的学习兴趣与学习态度较好，且学习成绩中等偏上，学习压力适中，问题行为偏少。</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（3）社会力：弘慧中学生的同辈支持适中，乡土认同程度较高，对社会持较为正面的看法，对自己改变生活的能力有一定的信心。</w:t>
      </w:r>
    </w:p>
    <w:p>
      <w:pPr>
        <w:spacing w:line="360" w:lineRule="auto"/>
        <w:rPr>
          <w:rFonts w:ascii="仿宋" w:hAnsi="仿宋" w:eastAsia="仿宋"/>
          <w:sz w:val="24"/>
          <w:szCs w:val="24"/>
        </w:rPr>
      </w:pPr>
      <w:r>
        <w:rPr>
          <w:color w:val="B93426"/>
          <w:sz w:val="32"/>
          <w:szCs w:val="32"/>
        </w:rPr>
        <w:drawing>
          <wp:inline distT="0" distB="0" distL="0" distR="0">
            <wp:extent cx="2730500" cy="1923415"/>
            <wp:effectExtent l="0" t="0" r="0" b="635"/>
            <wp:docPr id="107374184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6" name="officeArt object"/>
                    <pic:cNvPicPr>
                      <a:picLocks noChangeAspect="1"/>
                    </pic:cNvPicPr>
                  </pic:nvPicPr>
                  <pic:blipFill>
                    <a:blip r:embed="rId13" cstate="print">
                      <a:extLst>
                        <a:ext uri="{28A0092B-C50C-407E-A947-70E740481C1C}">
                          <a14:useLocalDpi xmlns:a14="http://schemas.microsoft.com/office/drawing/2010/main" val="0"/>
                        </a:ext>
                      </a:extLst>
                    </a:blip>
                    <a:srcRect l="16657" t="2892" r="16657" b="2892"/>
                    <a:stretch>
                      <a:fillRect/>
                    </a:stretch>
                  </pic:blipFill>
                  <pic:spPr>
                    <a:xfrm>
                      <a:off x="0" y="0"/>
                      <a:ext cx="2730500" cy="1923415"/>
                    </a:xfrm>
                    <a:prstGeom prst="rect">
                      <a:avLst/>
                    </a:prstGeom>
                    <a:ln w="12700" cap="flat">
                      <a:noFill/>
                      <a:miter lim="400000"/>
                      <a:headEnd/>
                      <a:tailEnd/>
                    </a:ln>
                    <a:effectLst/>
                  </pic:spPr>
                </pic:pic>
              </a:graphicData>
            </a:graphic>
          </wp:inline>
        </w:drawing>
      </w:r>
      <w:r>
        <w:rPr>
          <w:rFonts w:hint="eastAsia" w:ascii="仿宋" w:hAnsi="仿宋" w:eastAsia="仿宋"/>
          <w:sz w:val="24"/>
          <w:szCs w:val="24"/>
        </w:rPr>
        <w:t xml:space="preserve"> </w:t>
      </w:r>
      <w:r>
        <w:rPr>
          <w:rFonts w:ascii="Songti TC Regular" w:hAnsi="Songti TC Regular" w:eastAsia="Songti TC Regular" w:cs="Songti TC Regular"/>
          <w:sz w:val="28"/>
          <w:szCs w:val="28"/>
        </w:rPr>
        <w:drawing>
          <wp:inline distT="0" distB="0" distL="0" distR="0">
            <wp:extent cx="2540000" cy="1842135"/>
            <wp:effectExtent l="0" t="0" r="0" b="5715"/>
            <wp:docPr id="107374185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1" name="officeArt object"/>
                    <pic:cNvPicPr>
                      <a:picLocks noChangeAspect="1"/>
                    </pic:cNvPicPr>
                  </pic:nvPicPr>
                  <pic:blipFill>
                    <a:blip r:embed="rId14" cstate="print">
                      <a:extLst>
                        <a:ext uri="{28A0092B-C50C-407E-A947-70E740481C1C}">
                          <a14:useLocalDpi xmlns:a14="http://schemas.microsoft.com/office/drawing/2010/main" val="0"/>
                        </a:ext>
                      </a:extLst>
                    </a:blip>
                    <a:srcRect l="17708" t="3261" r="17708" b="7653"/>
                    <a:stretch>
                      <a:fillRect/>
                    </a:stretch>
                  </pic:blipFill>
                  <pic:spPr>
                    <a:xfrm>
                      <a:off x="0" y="0"/>
                      <a:ext cx="2540000" cy="1842135"/>
                    </a:xfrm>
                    <a:prstGeom prst="rect">
                      <a:avLst/>
                    </a:prstGeom>
                    <a:ln w="12700" cap="flat">
                      <a:noFill/>
                      <a:miter lim="400000"/>
                      <a:headEnd/>
                      <a:tailEnd/>
                    </a:ln>
                    <a:effectLst/>
                  </pic:spPr>
                </pic:pic>
              </a:graphicData>
            </a:graphic>
          </wp:inline>
        </w:drawing>
      </w:r>
    </w:p>
    <w:p>
      <w:pPr>
        <w:spacing w:line="360" w:lineRule="auto"/>
        <w:jc w:val="center"/>
        <w:rPr>
          <w:rFonts w:ascii="仿宋" w:hAnsi="仿宋" w:eastAsia="仿宋"/>
          <w:sz w:val="24"/>
          <w:szCs w:val="24"/>
        </w:rPr>
      </w:pPr>
      <w:r>
        <w:rPr>
          <w:rFonts w:ascii="Songti TC Regular" w:hAnsi="Songti TC Regular" w:eastAsia="Songti TC Regular" w:cs="Songti TC Regular"/>
          <w:sz w:val="28"/>
          <w:szCs w:val="28"/>
        </w:rPr>
        <w:drawing>
          <wp:inline distT="0" distB="0" distL="0" distR="0">
            <wp:extent cx="2527300" cy="1929130"/>
            <wp:effectExtent l="0" t="0" r="6350" b="0"/>
            <wp:docPr id="107374185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4" name="officeArt object"/>
                    <pic:cNvPicPr>
                      <a:picLocks noChangeAspect="1"/>
                    </pic:cNvPicPr>
                  </pic:nvPicPr>
                  <pic:blipFill>
                    <a:blip r:embed="rId15" cstate="print">
                      <a:extLst>
                        <a:ext uri="{28A0092B-C50C-407E-A947-70E740481C1C}">
                          <a14:useLocalDpi xmlns:a14="http://schemas.microsoft.com/office/drawing/2010/main" val="0"/>
                        </a:ext>
                      </a:extLst>
                    </a:blip>
                    <a:srcRect l="20390" t="3325" r="16372" b="3325"/>
                    <a:stretch>
                      <a:fillRect/>
                    </a:stretch>
                  </pic:blipFill>
                  <pic:spPr>
                    <a:xfrm>
                      <a:off x="0" y="0"/>
                      <a:ext cx="2539357" cy="1938333"/>
                    </a:xfrm>
                    <a:prstGeom prst="rect">
                      <a:avLst/>
                    </a:prstGeom>
                    <a:ln w="12700" cap="flat">
                      <a:noFill/>
                      <a:miter lim="400000"/>
                      <a:headEnd/>
                      <a:tailEnd/>
                    </a:ln>
                    <a:effectLst/>
                  </pic:spPr>
                </pic:pic>
              </a:graphicData>
            </a:graphic>
          </wp:inline>
        </w:drawing>
      </w:r>
    </w:p>
    <w:p>
      <w:pPr>
        <w:spacing w:line="360" w:lineRule="auto"/>
        <w:jc w:val="center"/>
        <w:rPr>
          <w:rFonts w:ascii="仿宋" w:hAnsi="仿宋" w:eastAsia="仿宋"/>
          <w:b/>
          <w:bCs/>
          <w:szCs w:val="21"/>
        </w:rPr>
      </w:pPr>
      <w:r>
        <w:rPr>
          <w:rFonts w:hint="eastAsia" w:ascii="仿宋" w:hAnsi="仿宋" w:eastAsia="仿宋"/>
          <w:b/>
          <w:bCs/>
          <w:szCs w:val="21"/>
        </w:rPr>
        <w:t>弘慧学子在中学阶段三力现状</w:t>
      </w:r>
    </w:p>
    <w:p>
      <w:pPr>
        <w:spacing w:line="360" w:lineRule="auto"/>
        <w:jc w:val="center"/>
        <w:rPr>
          <w:rFonts w:ascii="仿宋" w:hAnsi="仿宋" w:eastAsia="仿宋"/>
          <w:b/>
          <w:bCs/>
          <w:sz w:val="22"/>
          <w:szCs w:val="22"/>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2、大学阶段三力现状：</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（1）生活力：弘慧大学生的自我满意度适中，情绪应对、自处能力、抗挫能力良好，精神状态较好。生活力整体水平中等偏上。</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（2）学习力：弘慧大学生的学习兴趣较高，但学习压力也较大。他们对大学的学习要求比校园生活更为适应 。</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（3）社会力：弘慧大学生的乡土认同程度较高，对自己改变生活的能力有一定的信心，对社会持较为正面的看法，对人际交往能力和择业能力评价适中。</w:t>
      </w:r>
    </w:p>
    <w:p>
      <w:pPr>
        <w:spacing w:line="360" w:lineRule="auto"/>
        <w:rPr>
          <w:rFonts w:ascii="仿宋" w:hAnsi="仿宋" w:eastAsia="仿宋"/>
          <w:sz w:val="22"/>
          <w:szCs w:val="22"/>
        </w:rPr>
      </w:pPr>
    </w:p>
    <w:p>
      <w:pPr>
        <w:spacing w:line="360" w:lineRule="auto"/>
        <w:rPr>
          <w:rFonts w:ascii="仿宋" w:hAnsi="仿宋" w:eastAsia="仿宋"/>
          <w:sz w:val="22"/>
          <w:szCs w:val="22"/>
        </w:rPr>
      </w:pPr>
      <w:r>
        <w:rPr>
          <w:color w:val="B93426"/>
          <w:sz w:val="32"/>
          <w:szCs w:val="32"/>
        </w:rPr>
        <w:drawing>
          <wp:inline distT="0" distB="0" distL="0" distR="0">
            <wp:extent cx="2571750" cy="1813560"/>
            <wp:effectExtent l="0" t="0" r="0" b="0"/>
            <wp:docPr id="107374186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66" name="officeArt object"/>
                    <pic:cNvPicPr>
                      <a:picLocks noChangeAspect="1"/>
                    </pic:cNvPicPr>
                  </pic:nvPicPr>
                  <pic:blipFill>
                    <a:blip r:embed="rId16" cstate="print">
                      <a:extLst>
                        <a:ext uri="{28A0092B-C50C-407E-A947-70E740481C1C}">
                          <a14:useLocalDpi xmlns:a14="http://schemas.microsoft.com/office/drawing/2010/main" val="0"/>
                        </a:ext>
                      </a:extLst>
                    </a:blip>
                    <a:srcRect l="16378" t="3195" r="16378" b="9306"/>
                    <a:stretch>
                      <a:fillRect/>
                    </a:stretch>
                  </pic:blipFill>
                  <pic:spPr>
                    <a:xfrm>
                      <a:off x="0" y="0"/>
                      <a:ext cx="2572076" cy="1813790"/>
                    </a:xfrm>
                    <a:prstGeom prst="rect">
                      <a:avLst/>
                    </a:prstGeom>
                    <a:ln w="12700" cap="flat">
                      <a:noFill/>
                      <a:miter lim="400000"/>
                      <a:headEnd/>
                      <a:tailEnd/>
                    </a:ln>
                    <a:effectLst/>
                  </pic:spPr>
                </pic:pic>
              </a:graphicData>
            </a:graphic>
          </wp:inline>
        </w:drawing>
      </w:r>
      <w:r>
        <w:rPr>
          <w:color w:val="B93426"/>
          <w:sz w:val="32"/>
          <w:szCs w:val="32"/>
        </w:rPr>
        <w:drawing>
          <wp:inline distT="0" distB="0" distL="0" distR="0">
            <wp:extent cx="2317750" cy="1807210"/>
            <wp:effectExtent l="0" t="0" r="6350" b="2540"/>
            <wp:docPr id="107374187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75" name="officeArt object"/>
                    <pic:cNvPicPr>
                      <a:picLocks noChangeAspect="1"/>
                    </pic:cNvPicPr>
                  </pic:nvPicPr>
                  <pic:blipFill>
                    <a:blip r:embed="rId17" cstate="print">
                      <a:extLst>
                        <a:ext uri="{28A0092B-C50C-407E-A947-70E740481C1C}">
                          <a14:useLocalDpi xmlns:a14="http://schemas.microsoft.com/office/drawing/2010/main" val="0"/>
                        </a:ext>
                      </a:extLst>
                    </a:blip>
                    <a:srcRect l="13872" t="3491" r="13872" b="3491"/>
                    <a:stretch>
                      <a:fillRect/>
                    </a:stretch>
                  </pic:blipFill>
                  <pic:spPr>
                    <a:xfrm>
                      <a:off x="0" y="0"/>
                      <a:ext cx="2328472" cy="1815570"/>
                    </a:xfrm>
                    <a:prstGeom prst="rect">
                      <a:avLst/>
                    </a:prstGeom>
                    <a:ln w="12700" cap="flat">
                      <a:noFill/>
                      <a:miter lim="400000"/>
                      <a:headEnd/>
                      <a:tailEnd/>
                    </a:ln>
                    <a:effectLst/>
                  </pic:spPr>
                </pic:pic>
              </a:graphicData>
            </a:graphic>
          </wp:inline>
        </w:drawing>
      </w:r>
    </w:p>
    <w:p>
      <w:pPr>
        <w:spacing w:line="360" w:lineRule="auto"/>
        <w:jc w:val="center"/>
        <w:rPr>
          <w:rFonts w:ascii="仿宋" w:hAnsi="仿宋" w:eastAsia="仿宋"/>
          <w:sz w:val="22"/>
          <w:szCs w:val="22"/>
        </w:rPr>
      </w:pPr>
      <w:r>
        <w:rPr>
          <w:color w:val="B93426"/>
          <w:sz w:val="32"/>
          <w:szCs w:val="32"/>
        </w:rPr>
        <w:drawing>
          <wp:inline distT="0" distB="0" distL="0" distR="0">
            <wp:extent cx="2527300" cy="2037080"/>
            <wp:effectExtent l="0" t="0" r="6350" b="1270"/>
            <wp:docPr id="107374188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83" name="officeArt object"/>
                    <pic:cNvPicPr>
                      <a:picLocks noChangeAspect="1"/>
                    </pic:cNvPicPr>
                  </pic:nvPicPr>
                  <pic:blipFill>
                    <a:blip r:embed="rId18" cstate="print">
                      <a:extLst>
                        <a:ext uri="{28A0092B-C50C-407E-A947-70E740481C1C}">
                          <a14:useLocalDpi xmlns:a14="http://schemas.microsoft.com/office/drawing/2010/main" val="0"/>
                        </a:ext>
                      </a:extLst>
                    </a:blip>
                    <a:srcRect l="13096" t="4034" r="16256" b="11066"/>
                    <a:stretch>
                      <a:fillRect/>
                    </a:stretch>
                  </pic:blipFill>
                  <pic:spPr>
                    <a:xfrm>
                      <a:off x="0" y="0"/>
                      <a:ext cx="2527350" cy="2037120"/>
                    </a:xfrm>
                    <a:prstGeom prst="rect">
                      <a:avLst/>
                    </a:prstGeom>
                    <a:ln w="12700" cap="flat">
                      <a:noFill/>
                      <a:miter lim="400000"/>
                      <a:headEnd/>
                      <a:tailEnd/>
                    </a:ln>
                    <a:effectLst/>
                  </pic:spPr>
                </pic:pic>
              </a:graphicData>
            </a:graphic>
          </wp:inline>
        </w:drawing>
      </w:r>
    </w:p>
    <w:p>
      <w:pPr>
        <w:spacing w:line="360" w:lineRule="auto"/>
        <w:jc w:val="center"/>
        <w:rPr>
          <w:rFonts w:ascii="仿宋" w:hAnsi="仿宋" w:eastAsia="仿宋"/>
          <w:b/>
          <w:bCs/>
          <w:sz w:val="22"/>
          <w:szCs w:val="22"/>
        </w:rPr>
      </w:pPr>
      <w:r>
        <w:rPr>
          <w:rFonts w:hint="eastAsia" w:ascii="仿宋" w:hAnsi="仿宋" w:eastAsia="仿宋"/>
          <w:b/>
          <w:bCs/>
          <w:sz w:val="22"/>
          <w:szCs w:val="22"/>
        </w:rPr>
        <w:t>弘慧学子在大学阶段三力现状</w:t>
      </w:r>
    </w:p>
    <w:p>
      <w:pPr>
        <w:spacing w:line="360" w:lineRule="auto"/>
        <w:ind w:firstLine="480" w:firstLineChars="200"/>
        <w:rPr>
          <w:rFonts w:ascii="仿宋" w:hAnsi="仿宋" w:eastAsia="仿宋" w:cs="宋体"/>
          <w:sz w:val="24"/>
          <w:szCs w:val="24"/>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4、弘慧学子中学阶段与大学阶段相关三力关键指标对比</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筑梦计划在助力乡村孩子三力成长的维度，核心关注的关键能力为：生活力</w:t>
      </w:r>
      <w:r>
        <w:rPr>
          <w:rFonts w:ascii="仿宋" w:hAnsi="仿宋" w:eastAsia="仿宋"/>
          <w:sz w:val="24"/>
          <w:szCs w:val="24"/>
        </w:rPr>
        <w:t>—</w:t>
      </w:r>
      <w:r>
        <w:rPr>
          <w:rFonts w:hint="eastAsia" w:ascii="仿宋" w:hAnsi="仿宋" w:eastAsia="仿宋"/>
          <w:sz w:val="24"/>
          <w:szCs w:val="24"/>
        </w:rPr>
        <w:t>抗逆力，学习力</w:t>
      </w:r>
      <w:r>
        <w:rPr>
          <w:rFonts w:ascii="仿宋" w:hAnsi="仿宋" w:eastAsia="仿宋"/>
          <w:sz w:val="24"/>
          <w:szCs w:val="24"/>
        </w:rPr>
        <w:t>-</w:t>
      </w:r>
      <w:r>
        <w:rPr>
          <w:rFonts w:hint="eastAsia" w:ascii="仿宋" w:hAnsi="仿宋" w:eastAsia="仿宋"/>
          <w:sz w:val="24"/>
          <w:szCs w:val="24"/>
        </w:rPr>
        <w:t>目标感，社会力-传承反哺。在此次针对弘慧学子三力测评中发现，大学阶段抗逆力、内驱力（对应目标感指标）、社会公正感和乡土认同（对应传承反哺）四个方面的认知和能力，比中学阶段的弘慧学子分数都要高。产生这样的变化的因素有很多，有学生成长本身带来的改变、也有生活环境变化带来的改变、也可能存在由于弘慧基金会的干预，助力学生在以上维度的成长。未来可以通过对同学们的长期跟踪和测评，去验证弘慧基金会的干预对于孩子们的影响。</w:t>
      </w:r>
      <w:r>
        <w:rPr>
          <w:rFonts w:hint="eastAsia" w:ascii="仿宋" w:hAnsi="仿宋" w:eastAsia="仿宋" w:cs="仿宋"/>
          <w:sz w:val="24"/>
          <w:szCs w:val="24"/>
        </w:rPr>
        <w:t>（备注：分数越高代表该能力/意识越强。）</w:t>
      </w:r>
    </w:p>
    <w:tbl>
      <w:tblPr>
        <w:tblStyle w:val="30"/>
        <w:tblW w:w="8626" w:type="dxa"/>
        <w:jc w:val="center"/>
        <w:tblLayout w:type="autofit"/>
        <w:tblCellMar>
          <w:top w:w="0" w:type="dxa"/>
          <w:left w:w="108" w:type="dxa"/>
          <w:bottom w:w="0" w:type="dxa"/>
          <w:right w:w="108" w:type="dxa"/>
        </w:tblCellMar>
      </w:tblPr>
      <w:tblGrid>
        <w:gridCol w:w="1686"/>
        <w:gridCol w:w="1946"/>
        <w:gridCol w:w="2465"/>
        <w:gridCol w:w="2529"/>
      </w:tblGrid>
      <w:tr>
        <w:tblPrEx>
          <w:tblCellMar>
            <w:top w:w="0" w:type="dxa"/>
            <w:left w:w="108" w:type="dxa"/>
            <w:bottom w:w="0" w:type="dxa"/>
            <w:right w:w="108" w:type="dxa"/>
          </w:tblCellMar>
        </w:tblPrEx>
        <w:trPr>
          <w:trHeight w:val="352"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分类</w:t>
            </w:r>
          </w:p>
        </w:tc>
        <w:tc>
          <w:tcPr>
            <w:tcW w:w="19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关键能力</w:t>
            </w:r>
          </w:p>
        </w:tc>
        <w:tc>
          <w:tcPr>
            <w:tcW w:w="24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中学阶段分数</w:t>
            </w:r>
          </w:p>
        </w:tc>
        <w:tc>
          <w:tcPr>
            <w:tcW w:w="252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大学阶段分数</w:t>
            </w:r>
          </w:p>
        </w:tc>
      </w:tr>
      <w:tr>
        <w:tblPrEx>
          <w:tblCellMar>
            <w:top w:w="0" w:type="dxa"/>
            <w:left w:w="108" w:type="dxa"/>
            <w:bottom w:w="0" w:type="dxa"/>
            <w:right w:w="108" w:type="dxa"/>
          </w:tblCellMar>
        </w:tblPrEx>
        <w:trPr>
          <w:trHeight w:val="352" w:hRule="atLeast"/>
          <w:jc w:val="center"/>
        </w:trPr>
        <w:tc>
          <w:tcPr>
            <w:tcW w:w="16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生活力</w:t>
            </w:r>
          </w:p>
        </w:tc>
        <w:tc>
          <w:tcPr>
            <w:tcW w:w="19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抗逆力</w:t>
            </w:r>
          </w:p>
        </w:tc>
        <w:tc>
          <w:tcPr>
            <w:tcW w:w="246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2.99</w:t>
            </w:r>
          </w:p>
        </w:tc>
        <w:tc>
          <w:tcPr>
            <w:tcW w:w="252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3.65</w:t>
            </w:r>
          </w:p>
        </w:tc>
      </w:tr>
      <w:tr>
        <w:tblPrEx>
          <w:tblCellMar>
            <w:top w:w="0" w:type="dxa"/>
            <w:left w:w="108" w:type="dxa"/>
            <w:bottom w:w="0" w:type="dxa"/>
            <w:right w:w="108" w:type="dxa"/>
          </w:tblCellMar>
        </w:tblPrEx>
        <w:trPr>
          <w:trHeight w:val="352" w:hRule="atLeast"/>
          <w:jc w:val="center"/>
        </w:trPr>
        <w:tc>
          <w:tcPr>
            <w:tcW w:w="16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学习力</w:t>
            </w:r>
          </w:p>
        </w:tc>
        <w:tc>
          <w:tcPr>
            <w:tcW w:w="19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内驱力</w:t>
            </w:r>
          </w:p>
        </w:tc>
        <w:tc>
          <w:tcPr>
            <w:tcW w:w="246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3.2</w:t>
            </w:r>
          </w:p>
        </w:tc>
        <w:tc>
          <w:tcPr>
            <w:tcW w:w="252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3.54</w:t>
            </w:r>
          </w:p>
        </w:tc>
      </w:tr>
      <w:tr>
        <w:tblPrEx>
          <w:tblCellMar>
            <w:top w:w="0" w:type="dxa"/>
            <w:left w:w="108" w:type="dxa"/>
            <w:bottom w:w="0" w:type="dxa"/>
            <w:right w:w="108" w:type="dxa"/>
          </w:tblCellMar>
        </w:tblPrEx>
        <w:trPr>
          <w:trHeight w:val="352" w:hRule="atLeast"/>
          <w:jc w:val="center"/>
        </w:trPr>
        <w:tc>
          <w:tcPr>
            <w:tcW w:w="16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社会力</w:t>
            </w:r>
          </w:p>
        </w:tc>
        <w:tc>
          <w:tcPr>
            <w:tcW w:w="19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社会公正感</w:t>
            </w:r>
          </w:p>
        </w:tc>
        <w:tc>
          <w:tcPr>
            <w:tcW w:w="246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3.39</w:t>
            </w:r>
          </w:p>
        </w:tc>
        <w:tc>
          <w:tcPr>
            <w:tcW w:w="252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3.53</w:t>
            </w:r>
          </w:p>
        </w:tc>
      </w:tr>
      <w:tr>
        <w:tblPrEx>
          <w:tblCellMar>
            <w:top w:w="0" w:type="dxa"/>
            <w:left w:w="108" w:type="dxa"/>
            <w:bottom w:w="0" w:type="dxa"/>
            <w:right w:w="108" w:type="dxa"/>
          </w:tblCellMar>
        </w:tblPrEx>
        <w:trPr>
          <w:trHeight w:val="352" w:hRule="atLeast"/>
          <w:jc w:val="center"/>
        </w:trPr>
        <w:tc>
          <w:tcPr>
            <w:tcW w:w="168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Cs w:val="21"/>
              </w:rPr>
            </w:pPr>
          </w:p>
        </w:tc>
        <w:tc>
          <w:tcPr>
            <w:tcW w:w="19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乡土认同感</w:t>
            </w:r>
          </w:p>
        </w:tc>
        <w:tc>
          <w:tcPr>
            <w:tcW w:w="246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3.85</w:t>
            </w:r>
          </w:p>
        </w:tc>
        <w:tc>
          <w:tcPr>
            <w:tcW w:w="252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3.92</w:t>
            </w:r>
          </w:p>
        </w:tc>
      </w:tr>
    </w:tbl>
    <w:p>
      <w:pPr>
        <w:spacing w:line="360" w:lineRule="auto"/>
        <w:jc w:val="center"/>
        <w:rPr>
          <w:rFonts w:ascii="仿宋" w:hAnsi="仿宋" w:eastAsia="仿宋"/>
          <w:b/>
          <w:bCs/>
          <w:sz w:val="24"/>
          <w:szCs w:val="24"/>
        </w:rPr>
      </w:pPr>
      <w:r>
        <w:rPr>
          <w:rFonts w:hint="eastAsia" w:ascii="仿宋" w:hAnsi="仿宋" w:eastAsia="仿宋" w:cs="宋体"/>
          <w:b/>
          <w:bCs/>
          <w:szCs w:val="21"/>
        </w:rPr>
        <w:t>弘慧学子在不同阶段三力关键能力分数</w:t>
      </w:r>
    </w:p>
    <w:p>
      <w:pPr>
        <w:adjustRightInd w:val="0"/>
        <w:snapToGrid w:val="0"/>
        <w:spacing w:line="276" w:lineRule="auto"/>
        <w:ind w:firstLine="480" w:firstLineChars="200"/>
        <w:rPr>
          <w:rFonts w:ascii="仿宋" w:hAnsi="仿宋" w:eastAsia="仿宋"/>
          <w:b/>
          <w:bCs/>
          <w:sz w:val="24"/>
          <w:szCs w:val="24"/>
        </w:rPr>
      </w:pPr>
      <w:r>
        <w:rPr>
          <w:rFonts w:hint="eastAsia" w:ascii="仿宋" w:hAnsi="仿宋" w:eastAsia="仿宋"/>
          <w:sz w:val="24"/>
          <w:szCs w:val="24"/>
        </w:rPr>
        <w:t>同时，研究团队对比了同龄阶段学生在精神状态上的数据，相关研究表明</w:t>
      </w:r>
      <w:r>
        <w:rPr>
          <w:rFonts w:ascii="仿宋" w:hAnsi="仿宋" w:eastAsia="仿宋"/>
          <w:sz w:val="24"/>
          <w:szCs w:val="24"/>
        </w:rPr>
        <w:t>22%</w:t>
      </w:r>
      <w:r>
        <w:rPr>
          <w:rFonts w:hint="eastAsia" w:ascii="微软雅黑" w:hAnsi="微软雅黑" w:eastAsia="微软雅黑" w:cs="微软雅黑"/>
          <w:sz w:val="24"/>
          <w:szCs w:val="24"/>
        </w:rPr>
        <w:t>⻘</w:t>
      </w:r>
      <w:r>
        <w:rPr>
          <w:rFonts w:hint="eastAsia" w:ascii="仿宋" w:hAnsi="仿宋" w:eastAsia="仿宋" w:cs="仿宋"/>
          <w:sz w:val="24"/>
          <w:szCs w:val="24"/>
        </w:rPr>
        <w:t>少年可能患有严重</w:t>
      </w:r>
      <w:r>
        <w:rPr>
          <w:rFonts w:hint="eastAsia" w:ascii="微软雅黑" w:hAnsi="微软雅黑" w:eastAsia="微软雅黑" w:cs="微软雅黑"/>
          <w:sz w:val="24"/>
          <w:szCs w:val="24"/>
        </w:rPr>
        <w:t>⼼</w:t>
      </w:r>
      <w:r>
        <w:rPr>
          <w:rFonts w:hint="eastAsia" w:ascii="仿宋" w:hAnsi="仿宋" w:eastAsia="仿宋" w:cs="仿宋"/>
          <w:sz w:val="24"/>
          <w:szCs w:val="24"/>
        </w:rPr>
        <w:t>理困扰</w:t>
      </w:r>
      <w:r>
        <w:rPr>
          <w:rFonts w:ascii="仿宋" w:hAnsi="仿宋" w:eastAsia="仿宋"/>
          <w:sz w:val="24"/>
          <w:szCs w:val="24"/>
        </w:rPr>
        <w:t>/</w:t>
      </w:r>
      <w:r>
        <w:rPr>
          <w:rFonts w:hint="eastAsia" w:ascii="微软雅黑" w:hAnsi="微软雅黑" w:eastAsia="微软雅黑" w:cs="微软雅黑"/>
          <w:sz w:val="24"/>
          <w:szCs w:val="24"/>
        </w:rPr>
        <w:t>⼼</w:t>
      </w:r>
      <w:r>
        <w:rPr>
          <w:rFonts w:hint="eastAsia" w:ascii="仿宋" w:hAnsi="仿宋" w:eastAsia="仿宋" w:cs="仿宋"/>
          <w:sz w:val="24"/>
          <w:szCs w:val="24"/>
        </w:rPr>
        <w:t>理疾病，而弘慧中学生在该维度的比例为：</w:t>
      </w:r>
      <w:r>
        <w:rPr>
          <w:rFonts w:ascii="仿宋" w:hAnsi="仿宋" w:eastAsia="仿宋"/>
          <w:sz w:val="24"/>
          <w:szCs w:val="24"/>
        </w:rPr>
        <w:t>5.57%</w:t>
      </w:r>
      <w:r>
        <w:rPr>
          <w:rFonts w:hint="eastAsia" w:ascii="仿宋" w:hAnsi="仿宋" w:eastAsia="仿宋"/>
          <w:sz w:val="24"/>
          <w:szCs w:val="24"/>
        </w:rPr>
        <w:t>。</w:t>
      </w:r>
      <w:r>
        <w:rPr>
          <w:rFonts w:ascii="仿宋" w:hAnsi="仿宋" w:eastAsia="仿宋"/>
          <w:sz w:val="24"/>
          <w:szCs w:val="24"/>
        </w:rPr>
        <w:t xml:space="preserve">28.4% </w:t>
      </w:r>
      <w:r>
        <w:rPr>
          <w:rFonts w:hint="eastAsia" w:ascii="仿宋" w:hAnsi="仿宋" w:eastAsia="仿宋"/>
          <w:sz w:val="24"/>
          <w:szCs w:val="24"/>
        </w:rPr>
        <w:t>普通</w:t>
      </w:r>
      <w:r>
        <w:rPr>
          <w:rFonts w:hint="eastAsia" w:ascii="微软雅黑" w:hAnsi="微软雅黑" w:eastAsia="微软雅黑" w:cs="微软雅黑"/>
          <w:sz w:val="24"/>
          <w:szCs w:val="24"/>
        </w:rPr>
        <w:t>⼤</w:t>
      </w:r>
      <w:r>
        <w:rPr>
          <w:rFonts w:hint="eastAsia" w:ascii="仿宋" w:hAnsi="仿宋" w:eastAsia="仿宋" w:cs="仿宋"/>
          <w:sz w:val="24"/>
          <w:szCs w:val="24"/>
        </w:rPr>
        <w:t>学</w:t>
      </w:r>
      <w:r>
        <w:rPr>
          <w:rFonts w:hint="eastAsia" w:ascii="微软雅黑" w:hAnsi="微软雅黑" w:eastAsia="微软雅黑" w:cs="微软雅黑"/>
          <w:sz w:val="24"/>
          <w:szCs w:val="24"/>
        </w:rPr>
        <w:t>⽣</w:t>
      </w:r>
      <w:r>
        <w:rPr>
          <w:rFonts w:hint="eastAsia" w:ascii="仿宋" w:hAnsi="仿宋" w:eastAsia="仿宋" w:cs="仿宋"/>
          <w:sz w:val="24"/>
          <w:szCs w:val="24"/>
        </w:rPr>
        <w:t>可能患有严重</w:t>
      </w:r>
      <w:r>
        <w:rPr>
          <w:rFonts w:hint="eastAsia" w:ascii="微软雅黑" w:hAnsi="微软雅黑" w:eastAsia="微软雅黑" w:cs="微软雅黑"/>
          <w:sz w:val="24"/>
          <w:szCs w:val="24"/>
        </w:rPr>
        <w:t>⼼</w:t>
      </w:r>
      <w:r>
        <w:rPr>
          <w:rFonts w:hint="eastAsia" w:ascii="仿宋" w:hAnsi="仿宋" w:eastAsia="仿宋" w:cs="仿宋"/>
          <w:sz w:val="24"/>
          <w:szCs w:val="24"/>
        </w:rPr>
        <w:t>理困扰</w:t>
      </w:r>
      <w:r>
        <w:rPr>
          <w:rFonts w:ascii="仿宋" w:hAnsi="仿宋" w:eastAsia="仿宋"/>
          <w:sz w:val="24"/>
          <w:szCs w:val="24"/>
        </w:rPr>
        <w:t>/</w:t>
      </w:r>
      <w:r>
        <w:rPr>
          <w:rFonts w:hint="eastAsia" w:ascii="微软雅黑" w:hAnsi="微软雅黑" w:eastAsia="微软雅黑" w:cs="微软雅黑"/>
          <w:sz w:val="24"/>
          <w:szCs w:val="24"/>
        </w:rPr>
        <w:t>⼼</w:t>
      </w:r>
      <w:r>
        <w:rPr>
          <w:rFonts w:hint="eastAsia" w:ascii="仿宋" w:hAnsi="仿宋" w:eastAsia="仿宋" w:cs="仿宋"/>
          <w:sz w:val="24"/>
          <w:szCs w:val="24"/>
        </w:rPr>
        <w:t>理疾病，而弘慧大学生在该维度的比例为：</w:t>
      </w:r>
      <w:r>
        <w:rPr>
          <w:rFonts w:ascii="仿宋" w:hAnsi="仿宋" w:eastAsia="仿宋"/>
          <w:sz w:val="24"/>
          <w:szCs w:val="24"/>
        </w:rPr>
        <w:t>7.9%</w:t>
      </w:r>
      <w:r>
        <w:rPr>
          <w:rFonts w:hint="eastAsia" w:ascii="仿宋" w:hAnsi="仿宋" w:eastAsia="仿宋"/>
          <w:sz w:val="24"/>
          <w:szCs w:val="24"/>
        </w:rPr>
        <w:t>。整体而言，弘慧中学</w:t>
      </w:r>
      <w:r>
        <w:rPr>
          <w:rFonts w:hint="eastAsia" w:ascii="微软雅黑" w:hAnsi="微软雅黑" w:eastAsia="微软雅黑" w:cs="微软雅黑"/>
          <w:sz w:val="24"/>
          <w:szCs w:val="24"/>
        </w:rPr>
        <w:t>⽣</w:t>
      </w:r>
      <w:r>
        <w:rPr>
          <w:rFonts w:hint="eastAsia" w:ascii="仿宋" w:hAnsi="仿宋" w:eastAsia="仿宋" w:cs="仿宋"/>
          <w:sz w:val="24"/>
          <w:szCs w:val="24"/>
        </w:rPr>
        <w:t>和大学生患有</w:t>
      </w:r>
      <w:r>
        <w:rPr>
          <w:rFonts w:hint="eastAsia" w:ascii="微软雅黑" w:hAnsi="微软雅黑" w:eastAsia="微软雅黑" w:cs="微软雅黑"/>
          <w:sz w:val="24"/>
          <w:szCs w:val="24"/>
        </w:rPr>
        <w:t>⼼</w:t>
      </w:r>
      <w:r>
        <w:rPr>
          <w:rFonts w:hint="eastAsia" w:ascii="仿宋" w:hAnsi="仿宋" w:eastAsia="仿宋" w:cs="仿宋"/>
          <w:sz w:val="24"/>
          <w:szCs w:val="24"/>
        </w:rPr>
        <w:t>理疾病的比例相比整体青少年群体和大学生要低很多。</w:t>
      </w:r>
    </w:p>
    <w:p>
      <w:pPr>
        <w:spacing w:line="360" w:lineRule="auto"/>
        <w:ind w:firstLine="482" w:firstLineChars="200"/>
        <w:rPr>
          <w:rFonts w:ascii="仿宋" w:hAnsi="仿宋" w:eastAsia="仿宋"/>
          <w:b/>
          <w:bCs/>
          <w:sz w:val="24"/>
          <w:szCs w:val="24"/>
        </w:rPr>
      </w:pP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（二）弘慧学子公益成长与深度传承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筑梦计划倡导长期陪伴深度传承，期待通过帮助乡村孩子成长的同时，实现助人者自主到再助人的转变。一直以来，弘慧大学生都在用这样的理念和行为支持助力乡村教育发展。从近3年来，基金会统计的弘慧学子参与志愿服务的数据来看，呈现出以下现象：</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1、弘慧大学生参与志愿服务人次、在基金会整体志愿服务人次和时长等多方面都在逐年提升，已成为基金会了最主要的志愿群体，2</w:t>
      </w:r>
      <w:r>
        <w:rPr>
          <w:rFonts w:ascii="仿宋" w:hAnsi="仿宋" w:eastAsia="仿宋"/>
          <w:sz w:val="24"/>
          <w:szCs w:val="24"/>
        </w:rPr>
        <w:t>022</w:t>
      </w:r>
      <w:r>
        <w:rPr>
          <w:rFonts w:hint="eastAsia" w:ascii="仿宋" w:hAnsi="仿宋" w:eastAsia="仿宋"/>
          <w:sz w:val="24"/>
          <w:szCs w:val="24"/>
        </w:rPr>
        <w:t>年志愿服务时长约占年度总时长4</w:t>
      </w:r>
      <w:r>
        <w:rPr>
          <w:rFonts w:ascii="仿宋" w:hAnsi="仿宋" w:eastAsia="仿宋"/>
          <w:sz w:val="24"/>
          <w:szCs w:val="24"/>
        </w:rPr>
        <w:t>8%</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弘慧大学生每年参与志愿服务的人数增长速度相对参与人次的增长速度要缓慢很多，其志愿服务人数在弘慧大学生的占比处于下滑的趋势。这表明，弘慧大学生参与弘慧志愿服务活动中，聚焦在部分人群身上，存在大部分志愿者多次参与的情况，很多弘慧学子还没有被激发和撬动参与到活动中。</w:t>
      </w:r>
    </w:p>
    <w:tbl>
      <w:tblPr>
        <w:tblStyle w:val="30"/>
        <w:tblW w:w="8597" w:type="dxa"/>
        <w:jc w:val="center"/>
        <w:tblLayout w:type="fixed"/>
        <w:tblCellMar>
          <w:top w:w="0" w:type="dxa"/>
          <w:left w:w="108" w:type="dxa"/>
          <w:bottom w:w="0" w:type="dxa"/>
          <w:right w:w="108" w:type="dxa"/>
        </w:tblCellMar>
      </w:tblPr>
      <w:tblGrid>
        <w:gridCol w:w="988"/>
        <w:gridCol w:w="1134"/>
        <w:gridCol w:w="1417"/>
        <w:gridCol w:w="1276"/>
        <w:gridCol w:w="1308"/>
        <w:gridCol w:w="1152"/>
        <w:gridCol w:w="1322"/>
      </w:tblGrid>
      <w:tr>
        <w:tblPrEx>
          <w:tblCellMar>
            <w:top w:w="0" w:type="dxa"/>
            <w:left w:w="108" w:type="dxa"/>
            <w:bottom w:w="0" w:type="dxa"/>
            <w:right w:w="108" w:type="dxa"/>
          </w:tblCellMar>
        </w:tblPrEx>
        <w:trPr>
          <w:trHeight w:val="204"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color w:val="000000"/>
                <w:szCs w:val="21"/>
              </w:rPr>
            </w:pPr>
            <w:r>
              <w:rPr>
                <w:rFonts w:hint="eastAsia" w:ascii="仿宋" w:hAnsi="仿宋" w:eastAsia="仿宋" w:cs="仿宋"/>
                <w:color w:val="000000"/>
                <w:szCs w:val="21"/>
              </w:rPr>
              <w:t>时间</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参与人次</w:t>
            </w:r>
          </w:p>
        </w:tc>
        <w:tc>
          <w:tcPr>
            <w:tcW w:w="1417" w:type="dxa"/>
            <w:tcBorders>
              <w:top w:val="single" w:color="000000" w:sz="4" w:space="0"/>
              <w:left w:val="nil"/>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占年度志愿服务总人次</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参与时长</w:t>
            </w:r>
          </w:p>
        </w:tc>
        <w:tc>
          <w:tcPr>
            <w:tcW w:w="1308" w:type="dxa"/>
            <w:tcBorders>
              <w:top w:val="single" w:color="000000" w:sz="4" w:space="0"/>
              <w:left w:val="nil"/>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占年度志愿服务总时长</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参与人数</w:t>
            </w:r>
          </w:p>
        </w:tc>
        <w:tc>
          <w:tcPr>
            <w:tcW w:w="1322" w:type="dxa"/>
            <w:tcBorders>
              <w:top w:val="single" w:color="000000" w:sz="4" w:space="0"/>
              <w:left w:val="nil"/>
              <w:bottom w:val="single" w:color="000000" w:sz="4" w:space="0"/>
              <w:right w:val="single" w:color="000000" w:sz="4" w:space="0"/>
            </w:tcBorders>
            <w:shd w:val="clear" w:color="auto" w:fill="D9D9D9"/>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占弘慧大学生总人数</w:t>
            </w:r>
          </w:p>
        </w:tc>
      </w:tr>
      <w:tr>
        <w:tblPrEx>
          <w:tblCellMar>
            <w:top w:w="0" w:type="dxa"/>
            <w:left w:w="108" w:type="dxa"/>
            <w:bottom w:w="0" w:type="dxa"/>
            <w:right w:w="108" w:type="dxa"/>
          </w:tblCellMar>
        </w:tblPrEx>
        <w:trPr>
          <w:trHeight w:val="102"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2020年</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646</w:t>
            </w:r>
          </w:p>
        </w:tc>
        <w:tc>
          <w:tcPr>
            <w:tcW w:w="1417" w:type="dxa"/>
            <w:tcBorders>
              <w:top w:val="single" w:color="000000" w:sz="4" w:space="0"/>
              <w:left w:val="nil"/>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14.52%</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38542.2</w:t>
            </w:r>
          </w:p>
        </w:tc>
        <w:tc>
          <w:tcPr>
            <w:tcW w:w="1308" w:type="dxa"/>
            <w:tcBorders>
              <w:top w:val="single" w:color="000000" w:sz="4" w:space="0"/>
              <w:left w:val="nil"/>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34.80%</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407</w:t>
            </w:r>
          </w:p>
        </w:tc>
        <w:tc>
          <w:tcPr>
            <w:tcW w:w="1322" w:type="dxa"/>
            <w:tcBorders>
              <w:top w:val="single" w:color="000000" w:sz="4" w:space="0"/>
              <w:left w:val="nil"/>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39.06%</w:t>
            </w:r>
          </w:p>
        </w:tc>
      </w:tr>
      <w:tr>
        <w:tblPrEx>
          <w:tblCellMar>
            <w:top w:w="0" w:type="dxa"/>
            <w:left w:w="108" w:type="dxa"/>
            <w:bottom w:w="0" w:type="dxa"/>
            <w:right w:w="108" w:type="dxa"/>
          </w:tblCellMar>
        </w:tblPrEx>
        <w:trPr>
          <w:trHeight w:val="102"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2021年</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1002</w:t>
            </w:r>
          </w:p>
        </w:tc>
        <w:tc>
          <w:tcPr>
            <w:tcW w:w="1417" w:type="dxa"/>
            <w:tcBorders>
              <w:top w:val="single" w:color="000000" w:sz="4" w:space="0"/>
              <w:left w:val="nil"/>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21.85%</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41233</w:t>
            </w:r>
          </w:p>
        </w:tc>
        <w:tc>
          <w:tcPr>
            <w:tcW w:w="1308" w:type="dxa"/>
            <w:tcBorders>
              <w:top w:val="single" w:color="000000" w:sz="4" w:space="0"/>
              <w:left w:val="nil"/>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36.22%</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403</w:t>
            </w:r>
          </w:p>
        </w:tc>
        <w:tc>
          <w:tcPr>
            <w:tcW w:w="1322" w:type="dxa"/>
            <w:tcBorders>
              <w:top w:val="single" w:color="000000" w:sz="4" w:space="0"/>
              <w:left w:val="nil"/>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30.39%</w:t>
            </w:r>
          </w:p>
        </w:tc>
      </w:tr>
      <w:tr>
        <w:tblPrEx>
          <w:tblCellMar>
            <w:top w:w="0" w:type="dxa"/>
            <w:left w:w="108" w:type="dxa"/>
            <w:bottom w:w="0" w:type="dxa"/>
            <w:right w:w="108" w:type="dxa"/>
          </w:tblCellMar>
        </w:tblPrEx>
        <w:trPr>
          <w:trHeight w:val="102"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2022年</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1225</w:t>
            </w:r>
          </w:p>
        </w:tc>
        <w:tc>
          <w:tcPr>
            <w:tcW w:w="1417" w:type="dxa"/>
            <w:tcBorders>
              <w:top w:val="single" w:color="000000" w:sz="4" w:space="0"/>
              <w:left w:val="nil"/>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27.33%</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56431.6</w:t>
            </w:r>
          </w:p>
        </w:tc>
        <w:tc>
          <w:tcPr>
            <w:tcW w:w="1308" w:type="dxa"/>
            <w:tcBorders>
              <w:top w:val="single" w:color="000000" w:sz="4" w:space="0"/>
              <w:left w:val="nil"/>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48.47%</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528</w:t>
            </w:r>
          </w:p>
        </w:tc>
        <w:tc>
          <w:tcPr>
            <w:tcW w:w="1322" w:type="dxa"/>
            <w:tcBorders>
              <w:top w:val="single" w:color="000000" w:sz="4" w:space="0"/>
              <w:left w:val="nil"/>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32.43%</w:t>
            </w:r>
          </w:p>
        </w:tc>
      </w:tr>
    </w:tbl>
    <w:p>
      <w:pPr>
        <w:spacing w:line="360" w:lineRule="auto"/>
        <w:jc w:val="center"/>
        <w:rPr>
          <w:rFonts w:ascii="仿宋" w:hAnsi="仿宋" w:eastAsia="仿宋"/>
          <w:sz w:val="24"/>
          <w:szCs w:val="24"/>
        </w:rPr>
      </w:pPr>
      <w:r>
        <w:rPr>
          <w:rFonts w:hint="eastAsia" w:ascii="仿宋" w:hAnsi="仿宋" w:eastAsia="仿宋" w:cs="仿宋"/>
          <w:b/>
          <w:bCs/>
          <w:color w:val="000000"/>
          <w:kern w:val="0"/>
          <w:szCs w:val="21"/>
          <w:lang w:bidi="ar"/>
        </w:rPr>
        <w:t>近三年弘慧学子参与志愿服务情况</w:t>
      </w:r>
    </w:p>
    <w:p>
      <w:pPr>
        <w:spacing w:line="360" w:lineRule="auto"/>
        <w:ind w:firstLine="480" w:firstLineChars="200"/>
        <w:rPr>
          <w:rFonts w:ascii="仿宋" w:hAnsi="仿宋" w:eastAsia="仿宋"/>
          <w:sz w:val="24"/>
          <w:szCs w:val="24"/>
        </w:rPr>
      </w:pPr>
      <w:r>
        <w:rPr>
          <w:rFonts w:ascii="仿宋" w:hAnsi="仿宋" w:eastAsia="仿宋"/>
          <w:sz w:val="24"/>
          <w:szCs w:val="24"/>
        </w:rPr>
        <w:t xml:space="preserve"> 2022</w:t>
      </w:r>
      <w:r>
        <w:rPr>
          <w:rFonts w:hint="eastAsia" w:ascii="仿宋" w:hAnsi="仿宋" w:eastAsia="仿宋"/>
          <w:sz w:val="24"/>
          <w:szCs w:val="24"/>
        </w:rPr>
        <w:t>年，弘慧基金会统计了弘慧毕业大学生在乡村任教情况，发现7</w:t>
      </w:r>
      <w:r>
        <w:rPr>
          <w:rFonts w:ascii="仿宋" w:hAnsi="仿宋" w:eastAsia="仿宋"/>
          <w:sz w:val="24"/>
          <w:szCs w:val="24"/>
        </w:rPr>
        <w:t>0</w:t>
      </w:r>
      <w:r>
        <w:rPr>
          <w:rFonts w:hint="eastAsia" w:ascii="仿宋" w:hAnsi="仿宋" w:eastAsia="仿宋"/>
          <w:sz w:val="24"/>
          <w:szCs w:val="24"/>
        </w:rPr>
        <w:t>位弘慧学子，大学毕业后在乡村担任教师，其比例占已毕业弘慧学子8</w:t>
      </w:r>
      <w:r>
        <w:rPr>
          <w:rFonts w:ascii="仿宋" w:hAnsi="仿宋" w:eastAsia="仿宋"/>
          <w:sz w:val="24"/>
          <w:szCs w:val="24"/>
        </w:rPr>
        <w:t>%</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p>
    <w:p>
      <w:pPr>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（三）筑梦计划行业影响力：</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筑梦计划运行2</w:t>
      </w:r>
      <w:r>
        <w:rPr>
          <w:rFonts w:ascii="仿宋" w:hAnsi="仿宋" w:eastAsia="仿宋"/>
          <w:sz w:val="24"/>
          <w:szCs w:val="24"/>
        </w:rPr>
        <w:t>1</w:t>
      </w:r>
      <w:r>
        <w:rPr>
          <w:rFonts w:hint="eastAsia" w:ascii="仿宋" w:hAnsi="仿宋" w:eastAsia="仿宋"/>
          <w:sz w:val="24"/>
          <w:szCs w:val="24"/>
        </w:rPr>
        <w:t>年以来得到公益行业的多次关注和认可，也取得了部分成绩和荣耀，相关奖励如下：</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1、2</w:t>
      </w:r>
      <w:r>
        <w:rPr>
          <w:rFonts w:ascii="仿宋" w:hAnsi="仿宋" w:eastAsia="仿宋"/>
          <w:sz w:val="24"/>
          <w:szCs w:val="24"/>
        </w:rPr>
        <w:t>015</w:t>
      </w:r>
      <w:r>
        <w:rPr>
          <w:rFonts w:hint="eastAsia" w:ascii="仿宋" w:hAnsi="仿宋" w:eastAsia="仿宋"/>
          <w:sz w:val="24"/>
          <w:szCs w:val="24"/>
        </w:rPr>
        <w:t>年，筑梦计划荣获第三届“湖南省慈善奖”；</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2、2</w:t>
      </w:r>
      <w:r>
        <w:rPr>
          <w:rFonts w:ascii="仿宋" w:hAnsi="仿宋" w:eastAsia="仿宋"/>
          <w:sz w:val="24"/>
          <w:szCs w:val="24"/>
        </w:rPr>
        <w:t>019</w:t>
      </w:r>
      <w:r>
        <w:rPr>
          <w:rFonts w:hint="eastAsia" w:ascii="仿宋" w:hAnsi="仿宋" w:eastAsia="仿宋"/>
          <w:sz w:val="24"/>
          <w:szCs w:val="24"/>
        </w:rPr>
        <w:t>年</w:t>
      </w:r>
      <w:r>
        <w:rPr>
          <w:rFonts w:ascii="仿宋" w:hAnsi="仿宋" w:eastAsia="仿宋"/>
          <w:sz w:val="24"/>
          <w:szCs w:val="24"/>
        </w:rPr>
        <w:t>5</w:t>
      </w:r>
      <w:r>
        <w:rPr>
          <w:rFonts w:hint="eastAsia" w:ascii="仿宋" w:hAnsi="仿宋" w:eastAsia="仿宋"/>
          <w:sz w:val="24"/>
          <w:szCs w:val="24"/>
        </w:rPr>
        <w:t>月，筑梦计划入选深圳国际公益学院“儿童教育公益项目案例集”，用于该学院公益授课案例；</w:t>
      </w:r>
      <w:r>
        <w:rPr>
          <w:rFonts w:hint="eastAsia" w:ascii="仿宋" w:hAnsi="仿宋" w:eastAsia="仿宋"/>
          <w:sz w:val="24"/>
          <w:szCs w:val="24"/>
        </w:rPr>
        <w:tab/>
      </w:r>
    </w:p>
    <w:p>
      <w:pPr>
        <w:spacing w:line="360" w:lineRule="auto"/>
        <w:ind w:firstLine="480" w:firstLineChars="200"/>
        <w:rPr>
          <w:rFonts w:ascii="仿宋" w:hAnsi="仿宋" w:eastAsia="仿宋"/>
          <w:sz w:val="24"/>
          <w:szCs w:val="24"/>
        </w:rPr>
      </w:pPr>
      <w:r>
        <w:rPr>
          <w:rFonts w:hint="eastAsia" w:ascii="仿宋" w:hAnsi="仿宋" w:eastAsia="仿宋"/>
          <w:sz w:val="24"/>
          <w:szCs w:val="24"/>
        </w:rPr>
        <w:t>3、2</w:t>
      </w:r>
      <w:r>
        <w:rPr>
          <w:rFonts w:ascii="仿宋" w:hAnsi="仿宋" w:eastAsia="仿宋"/>
          <w:sz w:val="24"/>
          <w:szCs w:val="24"/>
        </w:rPr>
        <w:t>020</w:t>
      </w:r>
      <w:r>
        <w:rPr>
          <w:rFonts w:hint="eastAsia" w:ascii="仿宋" w:hAnsi="仿宋" w:eastAsia="仿宋"/>
          <w:sz w:val="24"/>
          <w:szCs w:val="24"/>
        </w:rPr>
        <w:t>年，筑梦计划入选由联合国开发计划署与基金会中心网共同分布的“慈善与可持续发展 - 中国行动” 案例。</w:t>
      </w:r>
    </w:p>
    <w:p>
      <w:pPr>
        <w:spacing w:line="360" w:lineRule="auto"/>
        <w:ind w:firstLine="480" w:firstLineChars="200"/>
        <w:rPr>
          <w:rFonts w:ascii="仿宋" w:hAnsi="仿宋" w:eastAsia="仿宋"/>
          <w:sz w:val="24"/>
          <w:szCs w:val="24"/>
        </w:rPr>
      </w:pPr>
      <w:r>
        <w:rPr>
          <w:rFonts w:hint="eastAsia" w:ascii="仿宋" w:hAnsi="仿宋" w:eastAsia="仿宋"/>
          <w:sz w:val="24"/>
          <w:szCs w:val="24"/>
        </w:rPr>
        <w:t>4、2</w:t>
      </w:r>
      <w:r>
        <w:rPr>
          <w:rFonts w:ascii="仿宋" w:hAnsi="仿宋" w:eastAsia="仿宋"/>
          <w:sz w:val="24"/>
          <w:szCs w:val="24"/>
        </w:rPr>
        <w:t>022</w:t>
      </w:r>
      <w:r>
        <w:rPr>
          <w:rFonts w:hint="eastAsia" w:ascii="仿宋" w:hAnsi="仿宋" w:eastAsia="仿宋"/>
          <w:sz w:val="24"/>
          <w:szCs w:val="24"/>
        </w:rPr>
        <w:t>年，筑梦计划荣获“2022年中国公益慈善项目大赛”四星优质项目。</w:t>
      </w:r>
    </w:p>
    <w:sectPr>
      <w:headerReference r:id="rId3" w:type="default"/>
      <w:footerReference r:id="rId4" w:type="default"/>
      <w:pgSz w:w="11906" w:h="16838"/>
      <w:pgMar w:top="1134" w:right="1588"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ongti TC Regular">
    <w:altName w:val="Microsoft JhengHei"/>
    <w:panose1 w:val="00000000000000000000"/>
    <w:charset w:val="88"/>
    <w:family w:val="auto"/>
    <w:pitch w:val="default"/>
    <w:sig w:usb0="00000000" w:usb1="00000000" w:usb2="00000010" w:usb3="00000000" w:csb0="0014009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Style w:val="34"/>
        <w:rFonts w:hint="eastAsia" w:cs="宋体"/>
      </w:rPr>
      <w:t>地址：湖南省长沙市岳麓高新技术开发区谷苑路265号</w:t>
    </w:r>
    <w:r>
      <w:rPr>
        <w:rStyle w:val="34"/>
        <w:rFonts w:hint="eastAsia" w:ascii="宋体" w:hAnsi="宋体" w:cs="宋体"/>
      </w:rPr>
      <w:t xml:space="preserve">    </w:t>
    </w:r>
    <w:r>
      <w:rPr>
        <w:rStyle w:val="34"/>
        <w:rFonts w:ascii="宋体" w:hAnsi="宋体" w:cs="宋体"/>
      </w:rPr>
      <w:t xml:space="preserve">    </w:t>
    </w:r>
    <w:r>
      <w:rPr>
        <w:rStyle w:val="34"/>
        <w:rFonts w:hint="eastAsia" w:ascii="宋体" w:hAnsi="宋体" w:cs="宋体"/>
      </w:rPr>
      <w:t xml:space="preserve">  </w:t>
    </w:r>
    <w:r>
      <w:rPr>
        <w:rStyle w:val="34"/>
        <w:rFonts w:hint="eastAsia" w:cs="宋体"/>
      </w:rPr>
      <w:t>网址：</w:t>
    </w:r>
    <w:r>
      <w:rPr>
        <w:rStyle w:val="34"/>
        <w:rFonts w:hint="eastAsia" w:ascii="宋体" w:hAnsi="宋体" w:cs="宋体"/>
      </w:rPr>
      <w:t xml:space="preserve">http://www.wispring.org.cn    </w:t>
    </w:r>
    <w:r>
      <w:fldChar w:fldCharType="begin"/>
    </w:r>
    <w:r>
      <w:rPr>
        <w:rStyle w:val="34"/>
      </w:rPr>
      <w:instrText xml:space="preserve"> PAGE </w:instrText>
    </w:r>
    <w:r>
      <w:fldChar w:fldCharType="separate"/>
    </w:r>
    <w:r>
      <w:rPr>
        <w:rStyle w:val="34"/>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6" w:space="0"/>
      </w:pBdr>
      <w:jc w:val="both"/>
    </w:pPr>
    <w:r>
      <w:drawing>
        <wp:inline distT="0" distB="0" distL="0" distR="0">
          <wp:extent cx="1932305" cy="3816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32305" cy="381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D6F72"/>
    <w:multiLevelType w:val="multilevel"/>
    <w:tmpl w:val="2BDD6F7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B10C7A"/>
    <w:multiLevelType w:val="multilevel"/>
    <w:tmpl w:val="3CB10C7A"/>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2421" w:hanging="720"/>
      </w:pPr>
      <w:rPr>
        <w:rFonts w:hint="eastAsia"/>
        <w:b/>
        <w:i w:val="0"/>
      </w:rPr>
    </w:lvl>
    <w:lvl w:ilvl="3" w:tentative="0">
      <w:start w:val="1"/>
      <w:numFmt w:val="decimal"/>
      <w:pStyle w:val="5"/>
      <w:lvlText w:val="%1.%2.%3.%4"/>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6791796A"/>
    <w:multiLevelType w:val="multilevel"/>
    <w:tmpl w:val="6791796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kMDk3NGJkMDZjMzAxOGE2MDg1ZDE3NzQxMzAzNTYifQ=="/>
  </w:docVars>
  <w:rsids>
    <w:rsidRoot w:val="0096587E"/>
    <w:rsid w:val="00000679"/>
    <w:rsid w:val="000018E4"/>
    <w:rsid w:val="000025B7"/>
    <w:rsid w:val="00003144"/>
    <w:rsid w:val="00006452"/>
    <w:rsid w:val="0000694C"/>
    <w:rsid w:val="000117EA"/>
    <w:rsid w:val="00013591"/>
    <w:rsid w:val="00013A54"/>
    <w:rsid w:val="00015E8D"/>
    <w:rsid w:val="000164E8"/>
    <w:rsid w:val="000169EA"/>
    <w:rsid w:val="00017080"/>
    <w:rsid w:val="000175AA"/>
    <w:rsid w:val="0001784D"/>
    <w:rsid w:val="00020583"/>
    <w:rsid w:val="000219E0"/>
    <w:rsid w:val="000224F8"/>
    <w:rsid w:val="0002357B"/>
    <w:rsid w:val="000257AC"/>
    <w:rsid w:val="00026AD4"/>
    <w:rsid w:val="00030455"/>
    <w:rsid w:val="0003172A"/>
    <w:rsid w:val="00031ED2"/>
    <w:rsid w:val="00032937"/>
    <w:rsid w:val="00034C71"/>
    <w:rsid w:val="00034E41"/>
    <w:rsid w:val="00036E15"/>
    <w:rsid w:val="0003706F"/>
    <w:rsid w:val="000371AC"/>
    <w:rsid w:val="000376E8"/>
    <w:rsid w:val="000378DC"/>
    <w:rsid w:val="00041D30"/>
    <w:rsid w:val="00041D34"/>
    <w:rsid w:val="00043D2F"/>
    <w:rsid w:val="0004449B"/>
    <w:rsid w:val="00045CDF"/>
    <w:rsid w:val="0004738B"/>
    <w:rsid w:val="00050C0E"/>
    <w:rsid w:val="00050C18"/>
    <w:rsid w:val="00051002"/>
    <w:rsid w:val="00052556"/>
    <w:rsid w:val="000537CF"/>
    <w:rsid w:val="00053818"/>
    <w:rsid w:val="00053F40"/>
    <w:rsid w:val="0005454A"/>
    <w:rsid w:val="00054B5B"/>
    <w:rsid w:val="00055CEC"/>
    <w:rsid w:val="00055DF0"/>
    <w:rsid w:val="0005693A"/>
    <w:rsid w:val="00056BA2"/>
    <w:rsid w:val="00056EDA"/>
    <w:rsid w:val="00056F7D"/>
    <w:rsid w:val="000575DD"/>
    <w:rsid w:val="000576AD"/>
    <w:rsid w:val="00057983"/>
    <w:rsid w:val="00060BC8"/>
    <w:rsid w:val="00061CA8"/>
    <w:rsid w:val="0006274E"/>
    <w:rsid w:val="00063164"/>
    <w:rsid w:val="0006323A"/>
    <w:rsid w:val="0006370A"/>
    <w:rsid w:val="00063C61"/>
    <w:rsid w:val="000650C5"/>
    <w:rsid w:val="00071398"/>
    <w:rsid w:val="00072464"/>
    <w:rsid w:val="00072721"/>
    <w:rsid w:val="00073059"/>
    <w:rsid w:val="00073A1B"/>
    <w:rsid w:val="00073B7C"/>
    <w:rsid w:val="00075914"/>
    <w:rsid w:val="00075BA9"/>
    <w:rsid w:val="00081A0C"/>
    <w:rsid w:val="00082008"/>
    <w:rsid w:val="000822D2"/>
    <w:rsid w:val="00082954"/>
    <w:rsid w:val="000830DD"/>
    <w:rsid w:val="000835AE"/>
    <w:rsid w:val="000842EF"/>
    <w:rsid w:val="0008539A"/>
    <w:rsid w:val="00087FBE"/>
    <w:rsid w:val="00090240"/>
    <w:rsid w:val="00090CC0"/>
    <w:rsid w:val="00092D36"/>
    <w:rsid w:val="00092DFA"/>
    <w:rsid w:val="00096054"/>
    <w:rsid w:val="000967DA"/>
    <w:rsid w:val="00097186"/>
    <w:rsid w:val="00097D60"/>
    <w:rsid w:val="000A1DA3"/>
    <w:rsid w:val="000A2747"/>
    <w:rsid w:val="000A4A93"/>
    <w:rsid w:val="000A63B4"/>
    <w:rsid w:val="000A659E"/>
    <w:rsid w:val="000A6DBE"/>
    <w:rsid w:val="000B1885"/>
    <w:rsid w:val="000B297C"/>
    <w:rsid w:val="000B3419"/>
    <w:rsid w:val="000B35CB"/>
    <w:rsid w:val="000B3D9D"/>
    <w:rsid w:val="000B42FE"/>
    <w:rsid w:val="000B657F"/>
    <w:rsid w:val="000B6AD1"/>
    <w:rsid w:val="000B7EB4"/>
    <w:rsid w:val="000C0084"/>
    <w:rsid w:val="000C12CF"/>
    <w:rsid w:val="000C14BD"/>
    <w:rsid w:val="000C3D7A"/>
    <w:rsid w:val="000C5112"/>
    <w:rsid w:val="000C6F64"/>
    <w:rsid w:val="000D3891"/>
    <w:rsid w:val="000D3A89"/>
    <w:rsid w:val="000D6FE2"/>
    <w:rsid w:val="000D7069"/>
    <w:rsid w:val="000E1BAE"/>
    <w:rsid w:val="000E5316"/>
    <w:rsid w:val="000E56A7"/>
    <w:rsid w:val="000E653A"/>
    <w:rsid w:val="000E7EA5"/>
    <w:rsid w:val="000F130E"/>
    <w:rsid w:val="000F3DF7"/>
    <w:rsid w:val="000F5827"/>
    <w:rsid w:val="000F5AF2"/>
    <w:rsid w:val="000F62AF"/>
    <w:rsid w:val="000F653D"/>
    <w:rsid w:val="000F657F"/>
    <w:rsid w:val="000F6B6A"/>
    <w:rsid w:val="000F72D4"/>
    <w:rsid w:val="000F7624"/>
    <w:rsid w:val="001002AE"/>
    <w:rsid w:val="001004CF"/>
    <w:rsid w:val="00101836"/>
    <w:rsid w:val="00102229"/>
    <w:rsid w:val="00102865"/>
    <w:rsid w:val="00103ABA"/>
    <w:rsid w:val="001048C7"/>
    <w:rsid w:val="00105D4A"/>
    <w:rsid w:val="00106C4B"/>
    <w:rsid w:val="00106D1E"/>
    <w:rsid w:val="00106E13"/>
    <w:rsid w:val="00110912"/>
    <w:rsid w:val="001113DE"/>
    <w:rsid w:val="00111995"/>
    <w:rsid w:val="00113379"/>
    <w:rsid w:val="0011355F"/>
    <w:rsid w:val="001161A8"/>
    <w:rsid w:val="00116463"/>
    <w:rsid w:val="00116514"/>
    <w:rsid w:val="00117A0A"/>
    <w:rsid w:val="00121F90"/>
    <w:rsid w:val="001241CE"/>
    <w:rsid w:val="00124A32"/>
    <w:rsid w:val="00124A68"/>
    <w:rsid w:val="001250C9"/>
    <w:rsid w:val="001264CC"/>
    <w:rsid w:val="0012727F"/>
    <w:rsid w:val="00127332"/>
    <w:rsid w:val="00127DF6"/>
    <w:rsid w:val="00132289"/>
    <w:rsid w:val="001364AC"/>
    <w:rsid w:val="001375A5"/>
    <w:rsid w:val="001402D0"/>
    <w:rsid w:val="00140748"/>
    <w:rsid w:val="00140761"/>
    <w:rsid w:val="00140944"/>
    <w:rsid w:val="00140E06"/>
    <w:rsid w:val="0014154D"/>
    <w:rsid w:val="001421C1"/>
    <w:rsid w:val="0014382E"/>
    <w:rsid w:val="00144110"/>
    <w:rsid w:val="00144E5C"/>
    <w:rsid w:val="001465A1"/>
    <w:rsid w:val="00146652"/>
    <w:rsid w:val="00146918"/>
    <w:rsid w:val="00146CBE"/>
    <w:rsid w:val="00147D24"/>
    <w:rsid w:val="00150D2F"/>
    <w:rsid w:val="001522F3"/>
    <w:rsid w:val="0015238C"/>
    <w:rsid w:val="00152BB5"/>
    <w:rsid w:val="001535BC"/>
    <w:rsid w:val="00153B6B"/>
    <w:rsid w:val="00153EAD"/>
    <w:rsid w:val="00154B8F"/>
    <w:rsid w:val="00154E99"/>
    <w:rsid w:val="0015559D"/>
    <w:rsid w:val="00155AFC"/>
    <w:rsid w:val="0015650A"/>
    <w:rsid w:val="00156AA7"/>
    <w:rsid w:val="00156B0D"/>
    <w:rsid w:val="00157259"/>
    <w:rsid w:val="00160695"/>
    <w:rsid w:val="00160BC7"/>
    <w:rsid w:val="00161517"/>
    <w:rsid w:val="0016174F"/>
    <w:rsid w:val="00161F17"/>
    <w:rsid w:val="0016223D"/>
    <w:rsid w:val="00162641"/>
    <w:rsid w:val="00162AFA"/>
    <w:rsid w:val="00164B68"/>
    <w:rsid w:val="00172692"/>
    <w:rsid w:val="00174BAE"/>
    <w:rsid w:val="00175349"/>
    <w:rsid w:val="00175691"/>
    <w:rsid w:val="0017606D"/>
    <w:rsid w:val="00177AAB"/>
    <w:rsid w:val="00181D02"/>
    <w:rsid w:val="001825CF"/>
    <w:rsid w:val="00182671"/>
    <w:rsid w:val="0018393E"/>
    <w:rsid w:val="00183DF5"/>
    <w:rsid w:val="00185C5C"/>
    <w:rsid w:val="001864B1"/>
    <w:rsid w:val="00186637"/>
    <w:rsid w:val="00186766"/>
    <w:rsid w:val="0018686F"/>
    <w:rsid w:val="001870DC"/>
    <w:rsid w:val="00187137"/>
    <w:rsid w:val="00190265"/>
    <w:rsid w:val="0019150E"/>
    <w:rsid w:val="0019170F"/>
    <w:rsid w:val="00192311"/>
    <w:rsid w:val="00192A7F"/>
    <w:rsid w:val="001932BA"/>
    <w:rsid w:val="00194437"/>
    <w:rsid w:val="00194628"/>
    <w:rsid w:val="00196063"/>
    <w:rsid w:val="00197599"/>
    <w:rsid w:val="001A0182"/>
    <w:rsid w:val="001A0757"/>
    <w:rsid w:val="001A0B82"/>
    <w:rsid w:val="001A10C4"/>
    <w:rsid w:val="001A3A12"/>
    <w:rsid w:val="001A5D08"/>
    <w:rsid w:val="001A5DAA"/>
    <w:rsid w:val="001A6A46"/>
    <w:rsid w:val="001A78A4"/>
    <w:rsid w:val="001B06E6"/>
    <w:rsid w:val="001B1DDA"/>
    <w:rsid w:val="001B25A8"/>
    <w:rsid w:val="001B30CF"/>
    <w:rsid w:val="001B337A"/>
    <w:rsid w:val="001B3BD5"/>
    <w:rsid w:val="001B46BD"/>
    <w:rsid w:val="001B49F6"/>
    <w:rsid w:val="001B7036"/>
    <w:rsid w:val="001C1C0E"/>
    <w:rsid w:val="001C20C0"/>
    <w:rsid w:val="001C2DD3"/>
    <w:rsid w:val="001C3724"/>
    <w:rsid w:val="001C38B2"/>
    <w:rsid w:val="001C38B9"/>
    <w:rsid w:val="001C5201"/>
    <w:rsid w:val="001C640F"/>
    <w:rsid w:val="001C65FE"/>
    <w:rsid w:val="001C728B"/>
    <w:rsid w:val="001C7F44"/>
    <w:rsid w:val="001D0CCA"/>
    <w:rsid w:val="001D1713"/>
    <w:rsid w:val="001D2741"/>
    <w:rsid w:val="001D2F60"/>
    <w:rsid w:val="001D3A1C"/>
    <w:rsid w:val="001D3AEC"/>
    <w:rsid w:val="001D4CF5"/>
    <w:rsid w:val="001D4E23"/>
    <w:rsid w:val="001D4F26"/>
    <w:rsid w:val="001D667C"/>
    <w:rsid w:val="001D7303"/>
    <w:rsid w:val="001E0A68"/>
    <w:rsid w:val="001E17DA"/>
    <w:rsid w:val="001E363E"/>
    <w:rsid w:val="001E372A"/>
    <w:rsid w:val="001E4A6C"/>
    <w:rsid w:val="001E4C67"/>
    <w:rsid w:val="001E4FDC"/>
    <w:rsid w:val="001E5158"/>
    <w:rsid w:val="001E5226"/>
    <w:rsid w:val="001E5A71"/>
    <w:rsid w:val="001E7464"/>
    <w:rsid w:val="001E7C3B"/>
    <w:rsid w:val="001E7E28"/>
    <w:rsid w:val="001F04E0"/>
    <w:rsid w:val="001F0E35"/>
    <w:rsid w:val="001F0FDE"/>
    <w:rsid w:val="001F11B8"/>
    <w:rsid w:val="001F13E4"/>
    <w:rsid w:val="001F1AD4"/>
    <w:rsid w:val="001F31E9"/>
    <w:rsid w:val="001F37BF"/>
    <w:rsid w:val="001F3A1D"/>
    <w:rsid w:val="001F3A33"/>
    <w:rsid w:val="001F42C1"/>
    <w:rsid w:val="001F5DCE"/>
    <w:rsid w:val="001F66F1"/>
    <w:rsid w:val="001F7647"/>
    <w:rsid w:val="001F79CE"/>
    <w:rsid w:val="001F7B7F"/>
    <w:rsid w:val="001F7C4D"/>
    <w:rsid w:val="002010AD"/>
    <w:rsid w:val="002016BC"/>
    <w:rsid w:val="00202E62"/>
    <w:rsid w:val="002035C8"/>
    <w:rsid w:val="00205076"/>
    <w:rsid w:val="00207667"/>
    <w:rsid w:val="00207670"/>
    <w:rsid w:val="002100B6"/>
    <w:rsid w:val="0021060F"/>
    <w:rsid w:val="0021077D"/>
    <w:rsid w:val="00211519"/>
    <w:rsid w:val="0021280B"/>
    <w:rsid w:val="0021291A"/>
    <w:rsid w:val="00212D13"/>
    <w:rsid w:val="0021374A"/>
    <w:rsid w:val="002165D2"/>
    <w:rsid w:val="00217CD3"/>
    <w:rsid w:val="00221905"/>
    <w:rsid w:val="0022257A"/>
    <w:rsid w:val="00222749"/>
    <w:rsid w:val="00222AC9"/>
    <w:rsid w:val="00225648"/>
    <w:rsid w:val="00226357"/>
    <w:rsid w:val="00226FE3"/>
    <w:rsid w:val="00227200"/>
    <w:rsid w:val="002328A8"/>
    <w:rsid w:val="002375C6"/>
    <w:rsid w:val="002403D1"/>
    <w:rsid w:val="002407C5"/>
    <w:rsid w:val="002409C6"/>
    <w:rsid w:val="00240A90"/>
    <w:rsid w:val="00240D2A"/>
    <w:rsid w:val="00241045"/>
    <w:rsid w:val="00241951"/>
    <w:rsid w:val="002425CD"/>
    <w:rsid w:val="00242B21"/>
    <w:rsid w:val="00242D39"/>
    <w:rsid w:val="00242D5A"/>
    <w:rsid w:val="00242DEF"/>
    <w:rsid w:val="00243A4B"/>
    <w:rsid w:val="00244198"/>
    <w:rsid w:val="002459B7"/>
    <w:rsid w:val="00245D11"/>
    <w:rsid w:val="0024622C"/>
    <w:rsid w:val="002463DD"/>
    <w:rsid w:val="00246EDB"/>
    <w:rsid w:val="00247137"/>
    <w:rsid w:val="00247E40"/>
    <w:rsid w:val="002508BC"/>
    <w:rsid w:val="00251234"/>
    <w:rsid w:val="0025137D"/>
    <w:rsid w:val="00251CDF"/>
    <w:rsid w:val="00252040"/>
    <w:rsid w:val="002523C6"/>
    <w:rsid w:val="00252A7E"/>
    <w:rsid w:val="00253D65"/>
    <w:rsid w:val="0025730D"/>
    <w:rsid w:val="0025787B"/>
    <w:rsid w:val="002578AC"/>
    <w:rsid w:val="00257C8D"/>
    <w:rsid w:val="00257EFA"/>
    <w:rsid w:val="002630D9"/>
    <w:rsid w:val="002642D2"/>
    <w:rsid w:val="0026434F"/>
    <w:rsid w:val="002657DE"/>
    <w:rsid w:val="00270513"/>
    <w:rsid w:val="00275451"/>
    <w:rsid w:val="002764E4"/>
    <w:rsid w:val="00276AA3"/>
    <w:rsid w:val="00277015"/>
    <w:rsid w:val="00280B0A"/>
    <w:rsid w:val="00282106"/>
    <w:rsid w:val="00282DDD"/>
    <w:rsid w:val="00285C96"/>
    <w:rsid w:val="002869F7"/>
    <w:rsid w:val="002902B0"/>
    <w:rsid w:val="002913F2"/>
    <w:rsid w:val="0029149B"/>
    <w:rsid w:val="0029273B"/>
    <w:rsid w:val="00295332"/>
    <w:rsid w:val="00295473"/>
    <w:rsid w:val="00297AA6"/>
    <w:rsid w:val="002A009F"/>
    <w:rsid w:val="002A02C6"/>
    <w:rsid w:val="002A04EA"/>
    <w:rsid w:val="002A16DF"/>
    <w:rsid w:val="002A2B64"/>
    <w:rsid w:val="002A2BC0"/>
    <w:rsid w:val="002A798C"/>
    <w:rsid w:val="002A7A40"/>
    <w:rsid w:val="002A7CD9"/>
    <w:rsid w:val="002B0F5E"/>
    <w:rsid w:val="002B161A"/>
    <w:rsid w:val="002B1B6D"/>
    <w:rsid w:val="002B2801"/>
    <w:rsid w:val="002B2960"/>
    <w:rsid w:val="002B2FFC"/>
    <w:rsid w:val="002B30DA"/>
    <w:rsid w:val="002B4277"/>
    <w:rsid w:val="002B5880"/>
    <w:rsid w:val="002B5ECC"/>
    <w:rsid w:val="002B611E"/>
    <w:rsid w:val="002B6BC1"/>
    <w:rsid w:val="002B7A76"/>
    <w:rsid w:val="002C0E5B"/>
    <w:rsid w:val="002C10D5"/>
    <w:rsid w:val="002C1EF4"/>
    <w:rsid w:val="002C2BBF"/>
    <w:rsid w:val="002C4397"/>
    <w:rsid w:val="002C52AC"/>
    <w:rsid w:val="002C59AD"/>
    <w:rsid w:val="002C6C78"/>
    <w:rsid w:val="002C6DA5"/>
    <w:rsid w:val="002C7391"/>
    <w:rsid w:val="002C7427"/>
    <w:rsid w:val="002C7CA5"/>
    <w:rsid w:val="002D1814"/>
    <w:rsid w:val="002D1ECC"/>
    <w:rsid w:val="002D1F9C"/>
    <w:rsid w:val="002D28B4"/>
    <w:rsid w:val="002D2BA8"/>
    <w:rsid w:val="002D2E42"/>
    <w:rsid w:val="002D42E4"/>
    <w:rsid w:val="002D491B"/>
    <w:rsid w:val="002D60F4"/>
    <w:rsid w:val="002D69F2"/>
    <w:rsid w:val="002D7D5D"/>
    <w:rsid w:val="002D7D75"/>
    <w:rsid w:val="002E021E"/>
    <w:rsid w:val="002E092B"/>
    <w:rsid w:val="002E0A33"/>
    <w:rsid w:val="002E3DC9"/>
    <w:rsid w:val="002E40E9"/>
    <w:rsid w:val="002E481C"/>
    <w:rsid w:val="002E6B98"/>
    <w:rsid w:val="002E76F8"/>
    <w:rsid w:val="002F0679"/>
    <w:rsid w:val="002F1E30"/>
    <w:rsid w:val="002F3AA8"/>
    <w:rsid w:val="002F5044"/>
    <w:rsid w:val="002F676A"/>
    <w:rsid w:val="002F6F0C"/>
    <w:rsid w:val="002F7F0C"/>
    <w:rsid w:val="00302B27"/>
    <w:rsid w:val="00303CEC"/>
    <w:rsid w:val="00305089"/>
    <w:rsid w:val="003068F6"/>
    <w:rsid w:val="0031053C"/>
    <w:rsid w:val="00311596"/>
    <w:rsid w:val="003126BC"/>
    <w:rsid w:val="00312A1F"/>
    <w:rsid w:val="003142DC"/>
    <w:rsid w:val="0031575C"/>
    <w:rsid w:val="003161A1"/>
    <w:rsid w:val="00316EEF"/>
    <w:rsid w:val="003172DD"/>
    <w:rsid w:val="0031760A"/>
    <w:rsid w:val="003204D1"/>
    <w:rsid w:val="00321263"/>
    <w:rsid w:val="00322F1C"/>
    <w:rsid w:val="00323398"/>
    <w:rsid w:val="00325405"/>
    <w:rsid w:val="003266C7"/>
    <w:rsid w:val="00327A5C"/>
    <w:rsid w:val="0033252C"/>
    <w:rsid w:val="003328FC"/>
    <w:rsid w:val="00332C70"/>
    <w:rsid w:val="00333454"/>
    <w:rsid w:val="00333C77"/>
    <w:rsid w:val="00333FAD"/>
    <w:rsid w:val="00334494"/>
    <w:rsid w:val="003348E4"/>
    <w:rsid w:val="00335E70"/>
    <w:rsid w:val="00336017"/>
    <w:rsid w:val="0033668D"/>
    <w:rsid w:val="00336DCB"/>
    <w:rsid w:val="00340485"/>
    <w:rsid w:val="003404A4"/>
    <w:rsid w:val="00343A6D"/>
    <w:rsid w:val="00343DFC"/>
    <w:rsid w:val="00344425"/>
    <w:rsid w:val="003451E0"/>
    <w:rsid w:val="00345736"/>
    <w:rsid w:val="0034690C"/>
    <w:rsid w:val="00347657"/>
    <w:rsid w:val="00347C2B"/>
    <w:rsid w:val="003504EC"/>
    <w:rsid w:val="003514C2"/>
    <w:rsid w:val="00351627"/>
    <w:rsid w:val="00351B5F"/>
    <w:rsid w:val="00353774"/>
    <w:rsid w:val="00353A29"/>
    <w:rsid w:val="00353D56"/>
    <w:rsid w:val="00353DE5"/>
    <w:rsid w:val="00353EBC"/>
    <w:rsid w:val="0035449C"/>
    <w:rsid w:val="00354F50"/>
    <w:rsid w:val="00356468"/>
    <w:rsid w:val="00357BCA"/>
    <w:rsid w:val="00360566"/>
    <w:rsid w:val="00360F3F"/>
    <w:rsid w:val="00361934"/>
    <w:rsid w:val="00361959"/>
    <w:rsid w:val="00361F35"/>
    <w:rsid w:val="0036431E"/>
    <w:rsid w:val="00364357"/>
    <w:rsid w:val="00364399"/>
    <w:rsid w:val="0036520C"/>
    <w:rsid w:val="00366E21"/>
    <w:rsid w:val="00370F16"/>
    <w:rsid w:val="003710A2"/>
    <w:rsid w:val="003716D5"/>
    <w:rsid w:val="00372DD3"/>
    <w:rsid w:val="00372F3B"/>
    <w:rsid w:val="00375648"/>
    <w:rsid w:val="00375D4D"/>
    <w:rsid w:val="00377F8F"/>
    <w:rsid w:val="0038147F"/>
    <w:rsid w:val="003814BD"/>
    <w:rsid w:val="00381B1D"/>
    <w:rsid w:val="00383989"/>
    <w:rsid w:val="00385998"/>
    <w:rsid w:val="003876CF"/>
    <w:rsid w:val="003876E8"/>
    <w:rsid w:val="00390EC8"/>
    <w:rsid w:val="00392360"/>
    <w:rsid w:val="00393049"/>
    <w:rsid w:val="00393340"/>
    <w:rsid w:val="00393BBE"/>
    <w:rsid w:val="00393D31"/>
    <w:rsid w:val="0039442F"/>
    <w:rsid w:val="003944BB"/>
    <w:rsid w:val="0039562A"/>
    <w:rsid w:val="003959B3"/>
    <w:rsid w:val="00397CA8"/>
    <w:rsid w:val="003A0EB8"/>
    <w:rsid w:val="003A31C0"/>
    <w:rsid w:val="003A3AA0"/>
    <w:rsid w:val="003A4132"/>
    <w:rsid w:val="003A57D0"/>
    <w:rsid w:val="003A7442"/>
    <w:rsid w:val="003A76C2"/>
    <w:rsid w:val="003B0820"/>
    <w:rsid w:val="003B130A"/>
    <w:rsid w:val="003B2F8C"/>
    <w:rsid w:val="003B57C3"/>
    <w:rsid w:val="003B7381"/>
    <w:rsid w:val="003B7DF4"/>
    <w:rsid w:val="003C090F"/>
    <w:rsid w:val="003C0AFF"/>
    <w:rsid w:val="003C0EFC"/>
    <w:rsid w:val="003C15C0"/>
    <w:rsid w:val="003C1697"/>
    <w:rsid w:val="003C1E34"/>
    <w:rsid w:val="003C29AD"/>
    <w:rsid w:val="003C3A8F"/>
    <w:rsid w:val="003C56DC"/>
    <w:rsid w:val="003C7D5F"/>
    <w:rsid w:val="003D05A0"/>
    <w:rsid w:val="003D2750"/>
    <w:rsid w:val="003D3315"/>
    <w:rsid w:val="003D5184"/>
    <w:rsid w:val="003D65A0"/>
    <w:rsid w:val="003D6E38"/>
    <w:rsid w:val="003D75F1"/>
    <w:rsid w:val="003D7D90"/>
    <w:rsid w:val="003E02FD"/>
    <w:rsid w:val="003E03F7"/>
    <w:rsid w:val="003E04BA"/>
    <w:rsid w:val="003E0944"/>
    <w:rsid w:val="003E176D"/>
    <w:rsid w:val="003E46C0"/>
    <w:rsid w:val="003E46E9"/>
    <w:rsid w:val="003E5267"/>
    <w:rsid w:val="003E5585"/>
    <w:rsid w:val="003E5B4F"/>
    <w:rsid w:val="003E6D30"/>
    <w:rsid w:val="003E7944"/>
    <w:rsid w:val="003F0B92"/>
    <w:rsid w:val="003F1962"/>
    <w:rsid w:val="003F3531"/>
    <w:rsid w:val="003F3685"/>
    <w:rsid w:val="003F4FF4"/>
    <w:rsid w:val="003F54E1"/>
    <w:rsid w:val="003F5598"/>
    <w:rsid w:val="003F58DF"/>
    <w:rsid w:val="003F6F45"/>
    <w:rsid w:val="003F7430"/>
    <w:rsid w:val="00403171"/>
    <w:rsid w:val="00404A52"/>
    <w:rsid w:val="00405756"/>
    <w:rsid w:val="004068DF"/>
    <w:rsid w:val="00406945"/>
    <w:rsid w:val="00406C35"/>
    <w:rsid w:val="00407C67"/>
    <w:rsid w:val="00407D76"/>
    <w:rsid w:val="00407DF8"/>
    <w:rsid w:val="0041068E"/>
    <w:rsid w:val="004106F9"/>
    <w:rsid w:val="0041189F"/>
    <w:rsid w:val="00411C06"/>
    <w:rsid w:val="00411CF7"/>
    <w:rsid w:val="00412047"/>
    <w:rsid w:val="00412147"/>
    <w:rsid w:val="0041681B"/>
    <w:rsid w:val="0041748C"/>
    <w:rsid w:val="00417D09"/>
    <w:rsid w:val="004207B6"/>
    <w:rsid w:val="00420829"/>
    <w:rsid w:val="0042150F"/>
    <w:rsid w:val="00421E92"/>
    <w:rsid w:val="0042276F"/>
    <w:rsid w:val="0042287C"/>
    <w:rsid w:val="00424AD0"/>
    <w:rsid w:val="0042506E"/>
    <w:rsid w:val="004267C7"/>
    <w:rsid w:val="00426AB6"/>
    <w:rsid w:val="00427675"/>
    <w:rsid w:val="004276A7"/>
    <w:rsid w:val="0042795D"/>
    <w:rsid w:val="004310BB"/>
    <w:rsid w:val="00431C9B"/>
    <w:rsid w:val="00431EFE"/>
    <w:rsid w:val="004330FB"/>
    <w:rsid w:val="00433395"/>
    <w:rsid w:val="004344C4"/>
    <w:rsid w:val="004349B7"/>
    <w:rsid w:val="00436748"/>
    <w:rsid w:val="00437795"/>
    <w:rsid w:val="0044049B"/>
    <w:rsid w:val="00442032"/>
    <w:rsid w:val="004421CB"/>
    <w:rsid w:val="00443F07"/>
    <w:rsid w:val="00446300"/>
    <w:rsid w:val="00446A87"/>
    <w:rsid w:val="00446B2D"/>
    <w:rsid w:val="00446F22"/>
    <w:rsid w:val="004471C1"/>
    <w:rsid w:val="00451AA4"/>
    <w:rsid w:val="00451DF6"/>
    <w:rsid w:val="004527D3"/>
    <w:rsid w:val="00453F8B"/>
    <w:rsid w:val="0045539F"/>
    <w:rsid w:val="00456239"/>
    <w:rsid w:val="00456730"/>
    <w:rsid w:val="00456EE2"/>
    <w:rsid w:val="00457F1C"/>
    <w:rsid w:val="00457FD3"/>
    <w:rsid w:val="00460FAF"/>
    <w:rsid w:val="00461091"/>
    <w:rsid w:val="004620DE"/>
    <w:rsid w:val="0046296E"/>
    <w:rsid w:val="004638F5"/>
    <w:rsid w:val="00471450"/>
    <w:rsid w:val="004720E5"/>
    <w:rsid w:val="00473CA4"/>
    <w:rsid w:val="00474236"/>
    <w:rsid w:val="00475C4C"/>
    <w:rsid w:val="00476ABA"/>
    <w:rsid w:val="00476F0E"/>
    <w:rsid w:val="004778BE"/>
    <w:rsid w:val="00480F5D"/>
    <w:rsid w:val="00481939"/>
    <w:rsid w:val="00482583"/>
    <w:rsid w:val="0048375D"/>
    <w:rsid w:val="004851CF"/>
    <w:rsid w:val="00485E74"/>
    <w:rsid w:val="00485EE6"/>
    <w:rsid w:val="00492B71"/>
    <w:rsid w:val="004947DD"/>
    <w:rsid w:val="0049560C"/>
    <w:rsid w:val="00496F51"/>
    <w:rsid w:val="00496F6F"/>
    <w:rsid w:val="004A0535"/>
    <w:rsid w:val="004A11EA"/>
    <w:rsid w:val="004A25CB"/>
    <w:rsid w:val="004A28E3"/>
    <w:rsid w:val="004A451B"/>
    <w:rsid w:val="004A4E73"/>
    <w:rsid w:val="004A5982"/>
    <w:rsid w:val="004A59E5"/>
    <w:rsid w:val="004A6A27"/>
    <w:rsid w:val="004A6B0F"/>
    <w:rsid w:val="004A6EEF"/>
    <w:rsid w:val="004A714C"/>
    <w:rsid w:val="004B2E32"/>
    <w:rsid w:val="004B3528"/>
    <w:rsid w:val="004B5732"/>
    <w:rsid w:val="004B577A"/>
    <w:rsid w:val="004C0723"/>
    <w:rsid w:val="004C2588"/>
    <w:rsid w:val="004C30F4"/>
    <w:rsid w:val="004C4A8B"/>
    <w:rsid w:val="004C5BB5"/>
    <w:rsid w:val="004C608C"/>
    <w:rsid w:val="004C625A"/>
    <w:rsid w:val="004C6368"/>
    <w:rsid w:val="004C65D8"/>
    <w:rsid w:val="004C7119"/>
    <w:rsid w:val="004C7AB1"/>
    <w:rsid w:val="004D0F89"/>
    <w:rsid w:val="004D186E"/>
    <w:rsid w:val="004D2111"/>
    <w:rsid w:val="004D2A9B"/>
    <w:rsid w:val="004D34DF"/>
    <w:rsid w:val="004D3973"/>
    <w:rsid w:val="004D4518"/>
    <w:rsid w:val="004D4AA0"/>
    <w:rsid w:val="004D6EFC"/>
    <w:rsid w:val="004D6FCD"/>
    <w:rsid w:val="004E0107"/>
    <w:rsid w:val="004E14F0"/>
    <w:rsid w:val="004E2F63"/>
    <w:rsid w:val="004E340E"/>
    <w:rsid w:val="004E5875"/>
    <w:rsid w:val="004E6155"/>
    <w:rsid w:val="004E691A"/>
    <w:rsid w:val="004E78CB"/>
    <w:rsid w:val="004F1DFB"/>
    <w:rsid w:val="004F1E72"/>
    <w:rsid w:val="004F40F1"/>
    <w:rsid w:val="004F74AA"/>
    <w:rsid w:val="00500514"/>
    <w:rsid w:val="00500ABF"/>
    <w:rsid w:val="00500AED"/>
    <w:rsid w:val="0050180B"/>
    <w:rsid w:val="005027B2"/>
    <w:rsid w:val="00503061"/>
    <w:rsid w:val="005041AA"/>
    <w:rsid w:val="00506EB1"/>
    <w:rsid w:val="0050738A"/>
    <w:rsid w:val="00510653"/>
    <w:rsid w:val="00511BD2"/>
    <w:rsid w:val="0051216B"/>
    <w:rsid w:val="00513978"/>
    <w:rsid w:val="005141F0"/>
    <w:rsid w:val="00515119"/>
    <w:rsid w:val="0051536D"/>
    <w:rsid w:val="00515424"/>
    <w:rsid w:val="005158EA"/>
    <w:rsid w:val="00515BDE"/>
    <w:rsid w:val="00517075"/>
    <w:rsid w:val="00520AE1"/>
    <w:rsid w:val="00522721"/>
    <w:rsid w:val="0052306E"/>
    <w:rsid w:val="00525451"/>
    <w:rsid w:val="00525896"/>
    <w:rsid w:val="00526410"/>
    <w:rsid w:val="00527D24"/>
    <w:rsid w:val="00530598"/>
    <w:rsid w:val="005318E3"/>
    <w:rsid w:val="00533820"/>
    <w:rsid w:val="00534FA4"/>
    <w:rsid w:val="0053520D"/>
    <w:rsid w:val="0053533E"/>
    <w:rsid w:val="00535B8D"/>
    <w:rsid w:val="00536DD9"/>
    <w:rsid w:val="005375E5"/>
    <w:rsid w:val="005422FB"/>
    <w:rsid w:val="0054280E"/>
    <w:rsid w:val="00542A3A"/>
    <w:rsid w:val="005439A3"/>
    <w:rsid w:val="00544478"/>
    <w:rsid w:val="00544611"/>
    <w:rsid w:val="00544DC3"/>
    <w:rsid w:val="005459F7"/>
    <w:rsid w:val="00551D27"/>
    <w:rsid w:val="00551EFB"/>
    <w:rsid w:val="00552D34"/>
    <w:rsid w:val="00553201"/>
    <w:rsid w:val="0055346F"/>
    <w:rsid w:val="005544D8"/>
    <w:rsid w:val="00555256"/>
    <w:rsid w:val="00557203"/>
    <w:rsid w:val="005602D0"/>
    <w:rsid w:val="005611F4"/>
    <w:rsid w:val="00562B3C"/>
    <w:rsid w:val="005632E9"/>
    <w:rsid w:val="00563FF3"/>
    <w:rsid w:val="00564ACB"/>
    <w:rsid w:val="005652D2"/>
    <w:rsid w:val="005652F1"/>
    <w:rsid w:val="0056538D"/>
    <w:rsid w:val="00570F49"/>
    <w:rsid w:val="005716AD"/>
    <w:rsid w:val="00571B23"/>
    <w:rsid w:val="00572526"/>
    <w:rsid w:val="00574D97"/>
    <w:rsid w:val="00581146"/>
    <w:rsid w:val="00581804"/>
    <w:rsid w:val="00582473"/>
    <w:rsid w:val="00582D85"/>
    <w:rsid w:val="00583853"/>
    <w:rsid w:val="00583D26"/>
    <w:rsid w:val="00584948"/>
    <w:rsid w:val="005852D6"/>
    <w:rsid w:val="005908B0"/>
    <w:rsid w:val="005909A8"/>
    <w:rsid w:val="00591A86"/>
    <w:rsid w:val="00592181"/>
    <w:rsid w:val="00592D75"/>
    <w:rsid w:val="0059304E"/>
    <w:rsid w:val="005931ED"/>
    <w:rsid w:val="005934E9"/>
    <w:rsid w:val="0059412F"/>
    <w:rsid w:val="00594FE7"/>
    <w:rsid w:val="00595CE7"/>
    <w:rsid w:val="00596867"/>
    <w:rsid w:val="0059689E"/>
    <w:rsid w:val="00596902"/>
    <w:rsid w:val="00596BDC"/>
    <w:rsid w:val="005970FC"/>
    <w:rsid w:val="00597BCA"/>
    <w:rsid w:val="005A0B82"/>
    <w:rsid w:val="005A1094"/>
    <w:rsid w:val="005A2F05"/>
    <w:rsid w:val="005A2F29"/>
    <w:rsid w:val="005A4175"/>
    <w:rsid w:val="005A41F7"/>
    <w:rsid w:val="005A6024"/>
    <w:rsid w:val="005A77C7"/>
    <w:rsid w:val="005B0E2C"/>
    <w:rsid w:val="005B271E"/>
    <w:rsid w:val="005B2F94"/>
    <w:rsid w:val="005B3176"/>
    <w:rsid w:val="005B4181"/>
    <w:rsid w:val="005B7A0B"/>
    <w:rsid w:val="005C0DB7"/>
    <w:rsid w:val="005C2082"/>
    <w:rsid w:val="005C2EFD"/>
    <w:rsid w:val="005C59FF"/>
    <w:rsid w:val="005D224E"/>
    <w:rsid w:val="005D2F72"/>
    <w:rsid w:val="005D32BC"/>
    <w:rsid w:val="005D472B"/>
    <w:rsid w:val="005D58E7"/>
    <w:rsid w:val="005D60E7"/>
    <w:rsid w:val="005D6224"/>
    <w:rsid w:val="005D632E"/>
    <w:rsid w:val="005E13D4"/>
    <w:rsid w:val="005E1BCE"/>
    <w:rsid w:val="005E2B74"/>
    <w:rsid w:val="005E4843"/>
    <w:rsid w:val="005E5B92"/>
    <w:rsid w:val="005E782C"/>
    <w:rsid w:val="005F2B69"/>
    <w:rsid w:val="005F44B2"/>
    <w:rsid w:val="005F50F4"/>
    <w:rsid w:val="005F5233"/>
    <w:rsid w:val="005F6694"/>
    <w:rsid w:val="006011B2"/>
    <w:rsid w:val="0060177D"/>
    <w:rsid w:val="006022CC"/>
    <w:rsid w:val="006036E3"/>
    <w:rsid w:val="006043B7"/>
    <w:rsid w:val="0060449B"/>
    <w:rsid w:val="006045F2"/>
    <w:rsid w:val="00604829"/>
    <w:rsid w:val="006053B3"/>
    <w:rsid w:val="00605BE0"/>
    <w:rsid w:val="00606B7A"/>
    <w:rsid w:val="00606FC6"/>
    <w:rsid w:val="00607A15"/>
    <w:rsid w:val="00611435"/>
    <w:rsid w:val="00616894"/>
    <w:rsid w:val="00616F7C"/>
    <w:rsid w:val="00617F5C"/>
    <w:rsid w:val="00617FBD"/>
    <w:rsid w:val="006202EA"/>
    <w:rsid w:val="00620885"/>
    <w:rsid w:val="00620F7F"/>
    <w:rsid w:val="006229F7"/>
    <w:rsid w:val="0062408A"/>
    <w:rsid w:val="00627349"/>
    <w:rsid w:val="00627B7B"/>
    <w:rsid w:val="00630402"/>
    <w:rsid w:val="006306C2"/>
    <w:rsid w:val="0063126E"/>
    <w:rsid w:val="00631829"/>
    <w:rsid w:val="00632C6F"/>
    <w:rsid w:val="00632DDC"/>
    <w:rsid w:val="00633634"/>
    <w:rsid w:val="006338CA"/>
    <w:rsid w:val="00634241"/>
    <w:rsid w:val="00634824"/>
    <w:rsid w:val="00635890"/>
    <w:rsid w:val="00635E26"/>
    <w:rsid w:val="0063601C"/>
    <w:rsid w:val="00640339"/>
    <w:rsid w:val="00641CA5"/>
    <w:rsid w:val="00642081"/>
    <w:rsid w:val="00642485"/>
    <w:rsid w:val="006441AC"/>
    <w:rsid w:val="006446E8"/>
    <w:rsid w:val="00644FF3"/>
    <w:rsid w:val="00645CAB"/>
    <w:rsid w:val="00646DB4"/>
    <w:rsid w:val="006472DE"/>
    <w:rsid w:val="00647E62"/>
    <w:rsid w:val="0065021F"/>
    <w:rsid w:val="0065056F"/>
    <w:rsid w:val="006507A2"/>
    <w:rsid w:val="00650820"/>
    <w:rsid w:val="00652358"/>
    <w:rsid w:val="00653698"/>
    <w:rsid w:val="00653E93"/>
    <w:rsid w:val="00654103"/>
    <w:rsid w:val="00660519"/>
    <w:rsid w:val="00660F82"/>
    <w:rsid w:val="00661CA7"/>
    <w:rsid w:val="00661FBD"/>
    <w:rsid w:val="006629AA"/>
    <w:rsid w:val="00663F34"/>
    <w:rsid w:val="006647EA"/>
    <w:rsid w:val="006648B2"/>
    <w:rsid w:val="00665479"/>
    <w:rsid w:val="006665D9"/>
    <w:rsid w:val="00666AE6"/>
    <w:rsid w:val="00671CB8"/>
    <w:rsid w:val="00673788"/>
    <w:rsid w:val="00673851"/>
    <w:rsid w:val="00674F21"/>
    <w:rsid w:val="00674FF7"/>
    <w:rsid w:val="00675364"/>
    <w:rsid w:val="006769B3"/>
    <w:rsid w:val="0068012C"/>
    <w:rsid w:val="00680D9D"/>
    <w:rsid w:val="00683621"/>
    <w:rsid w:val="00683803"/>
    <w:rsid w:val="00683D84"/>
    <w:rsid w:val="00685A48"/>
    <w:rsid w:val="00685AF9"/>
    <w:rsid w:val="006866FC"/>
    <w:rsid w:val="00687A44"/>
    <w:rsid w:val="00687F66"/>
    <w:rsid w:val="00687F80"/>
    <w:rsid w:val="0069032C"/>
    <w:rsid w:val="006904D7"/>
    <w:rsid w:val="00691E19"/>
    <w:rsid w:val="00692C02"/>
    <w:rsid w:val="006932E8"/>
    <w:rsid w:val="00693745"/>
    <w:rsid w:val="00693EF3"/>
    <w:rsid w:val="0069431C"/>
    <w:rsid w:val="006A15CB"/>
    <w:rsid w:val="006A350F"/>
    <w:rsid w:val="006A3E29"/>
    <w:rsid w:val="006A4464"/>
    <w:rsid w:val="006A541E"/>
    <w:rsid w:val="006A6FBD"/>
    <w:rsid w:val="006A715B"/>
    <w:rsid w:val="006A7948"/>
    <w:rsid w:val="006B1289"/>
    <w:rsid w:val="006B154C"/>
    <w:rsid w:val="006B1872"/>
    <w:rsid w:val="006B3F78"/>
    <w:rsid w:val="006B4D65"/>
    <w:rsid w:val="006B5C08"/>
    <w:rsid w:val="006B79B6"/>
    <w:rsid w:val="006B7AA8"/>
    <w:rsid w:val="006C071F"/>
    <w:rsid w:val="006C07E3"/>
    <w:rsid w:val="006C129B"/>
    <w:rsid w:val="006C1F14"/>
    <w:rsid w:val="006C210B"/>
    <w:rsid w:val="006C242B"/>
    <w:rsid w:val="006C2456"/>
    <w:rsid w:val="006C3328"/>
    <w:rsid w:val="006C3C7E"/>
    <w:rsid w:val="006C406E"/>
    <w:rsid w:val="006C5BA6"/>
    <w:rsid w:val="006C5D63"/>
    <w:rsid w:val="006C6919"/>
    <w:rsid w:val="006C7FF9"/>
    <w:rsid w:val="006D08F9"/>
    <w:rsid w:val="006D24F8"/>
    <w:rsid w:val="006D2910"/>
    <w:rsid w:val="006D2AA3"/>
    <w:rsid w:val="006D3541"/>
    <w:rsid w:val="006D3E5C"/>
    <w:rsid w:val="006D5262"/>
    <w:rsid w:val="006D52EB"/>
    <w:rsid w:val="006D60BF"/>
    <w:rsid w:val="006D65E2"/>
    <w:rsid w:val="006D6D5E"/>
    <w:rsid w:val="006D748B"/>
    <w:rsid w:val="006D7B31"/>
    <w:rsid w:val="006E0379"/>
    <w:rsid w:val="006E11D1"/>
    <w:rsid w:val="006E3146"/>
    <w:rsid w:val="006E3202"/>
    <w:rsid w:val="006E3F28"/>
    <w:rsid w:val="006E43A0"/>
    <w:rsid w:val="006E5E4F"/>
    <w:rsid w:val="006E65C8"/>
    <w:rsid w:val="006E6CCB"/>
    <w:rsid w:val="006E6F17"/>
    <w:rsid w:val="006F029B"/>
    <w:rsid w:val="006F1877"/>
    <w:rsid w:val="006F4586"/>
    <w:rsid w:val="006F5125"/>
    <w:rsid w:val="006F7F1C"/>
    <w:rsid w:val="00700D5B"/>
    <w:rsid w:val="00701456"/>
    <w:rsid w:val="00702670"/>
    <w:rsid w:val="007032F1"/>
    <w:rsid w:val="0070412E"/>
    <w:rsid w:val="0070451E"/>
    <w:rsid w:val="00704619"/>
    <w:rsid w:val="0070473B"/>
    <w:rsid w:val="00705E94"/>
    <w:rsid w:val="00710732"/>
    <w:rsid w:val="00714784"/>
    <w:rsid w:val="007156E1"/>
    <w:rsid w:val="00715D84"/>
    <w:rsid w:val="00717CA1"/>
    <w:rsid w:val="00720A80"/>
    <w:rsid w:val="0072336D"/>
    <w:rsid w:val="00725488"/>
    <w:rsid w:val="00726DA4"/>
    <w:rsid w:val="00726E1C"/>
    <w:rsid w:val="0072715B"/>
    <w:rsid w:val="00730492"/>
    <w:rsid w:val="00730D2D"/>
    <w:rsid w:val="00732031"/>
    <w:rsid w:val="00733BCA"/>
    <w:rsid w:val="00734D20"/>
    <w:rsid w:val="00735C36"/>
    <w:rsid w:val="00736343"/>
    <w:rsid w:val="0073683D"/>
    <w:rsid w:val="00736FCA"/>
    <w:rsid w:val="00737871"/>
    <w:rsid w:val="007404BC"/>
    <w:rsid w:val="00740632"/>
    <w:rsid w:val="007430A4"/>
    <w:rsid w:val="007435B1"/>
    <w:rsid w:val="00743C9D"/>
    <w:rsid w:val="00743D5B"/>
    <w:rsid w:val="00744C63"/>
    <w:rsid w:val="0074542C"/>
    <w:rsid w:val="00746B15"/>
    <w:rsid w:val="00751155"/>
    <w:rsid w:val="00751785"/>
    <w:rsid w:val="00751F34"/>
    <w:rsid w:val="00752FC8"/>
    <w:rsid w:val="00753750"/>
    <w:rsid w:val="007537D7"/>
    <w:rsid w:val="00753C52"/>
    <w:rsid w:val="0075409E"/>
    <w:rsid w:val="007541B1"/>
    <w:rsid w:val="0075501D"/>
    <w:rsid w:val="00755DD1"/>
    <w:rsid w:val="0075684B"/>
    <w:rsid w:val="00760F96"/>
    <w:rsid w:val="00761007"/>
    <w:rsid w:val="00762320"/>
    <w:rsid w:val="007640EE"/>
    <w:rsid w:val="007643E6"/>
    <w:rsid w:val="007648CF"/>
    <w:rsid w:val="0076529F"/>
    <w:rsid w:val="00765AF7"/>
    <w:rsid w:val="00765D1F"/>
    <w:rsid w:val="0076773A"/>
    <w:rsid w:val="007711D1"/>
    <w:rsid w:val="007716C7"/>
    <w:rsid w:val="00771766"/>
    <w:rsid w:val="00772426"/>
    <w:rsid w:val="00772825"/>
    <w:rsid w:val="00775AAB"/>
    <w:rsid w:val="007804A9"/>
    <w:rsid w:val="007814DA"/>
    <w:rsid w:val="00781BDF"/>
    <w:rsid w:val="007826E0"/>
    <w:rsid w:val="00782954"/>
    <w:rsid w:val="00782C67"/>
    <w:rsid w:val="0078558C"/>
    <w:rsid w:val="007862F1"/>
    <w:rsid w:val="00786CAF"/>
    <w:rsid w:val="00787ADE"/>
    <w:rsid w:val="00787C11"/>
    <w:rsid w:val="00790F23"/>
    <w:rsid w:val="0079321E"/>
    <w:rsid w:val="007943EE"/>
    <w:rsid w:val="00794AF2"/>
    <w:rsid w:val="00794C63"/>
    <w:rsid w:val="007A1E58"/>
    <w:rsid w:val="007A2220"/>
    <w:rsid w:val="007A26BF"/>
    <w:rsid w:val="007A3B47"/>
    <w:rsid w:val="007A3C4E"/>
    <w:rsid w:val="007A471F"/>
    <w:rsid w:val="007A5DA4"/>
    <w:rsid w:val="007A63A7"/>
    <w:rsid w:val="007A6505"/>
    <w:rsid w:val="007A6A4A"/>
    <w:rsid w:val="007A7FBD"/>
    <w:rsid w:val="007B06D5"/>
    <w:rsid w:val="007B0E0D"/>
    <w:rsid w:val="007B23A2"/>
    <w:rsid w:val="007B32D9"/>
    <w:rsid w:val="007B35C0"/>
    <w:rsid w:val="007B48FB"/>
    <w:rsid w:val="007B59D6"/>
    <w:rsid w:val="007C2FDC"/>
    <w:rsid w:val="007C30D2"/>
    <w:rsid w:val="007C40BF"/>
    <w:rsid w:val="007C5233"/>
    <w:rsid w:val="007C5A5E"/>
    <w:rsid w:val="007C5DB4"/>
    <w:rsid w:val="007C60AB"/>
    <w:rsid w:val="007C6574"/>
    <w:rsid w:val="007C6DB9"/>
    <w:rsid w:val="007C7DA7"/>
    <w:rsid w:val="007C7FB1"/>
    <w:rsid w:val="007D0D20"/>
    <w:rsid w:val="007D12C3"/>
    <w:rsid w:val="007D25C7"/>
    <w:rsid w:val="007D3CFE"/>
    <w:rsid w:val="007D3D90"/>
    <w:rsid w:val="007D4230"/>
    <w:rsid w:val="007D4947"/>
    <w:rsid w:val="007D7701"/>
    <w:rsid w:val="007E0A5D"/>
    <w:rsid w:val="007E2983"/>
    <w:rsid w:val="007E2FE7"/>
    <w:rsid w:val="007E3537"/>
    <w:rsid w:val="007E41D7"/>
    <w:rsid w:val="007E6172"/>
    <w:rsid w:val="007E656B"/>
    <w:rsid w:val="007E75E4"/>
    <w:rsid w:val="007E7AEF"/>
    <w:rsid w:val="007F0C2D"/>
    <w:rsid w:val="007F103E"/>
    <w:rsid w:val="007F238B"/>
    <w:rsid w:val="007F55EE"/>
    <w:rsid w:val="007F5C9A"/>
    <w:rsid w:val="007F6608"/>
    <w:rsid w:val="007F6EA7"/>
    <w:rsid w:val="007F7EED"/>
    <w:rsid w:val="0080027F"/>
    <w:rsid w:val="008022B5"/>
    <w:rsid w:val="00802A10"/>
    <w:rsid w:val="00803207"/>
    <w:rsid w:val="00803C78"/>
    <w:rsid w:val="0080489B"/>
    <w:rsid w:val="00804992"/>
    <w:rsid w:val="008052FA"/>
    <w:rsid w:val="00805511"/>
    <w:rsid w:val="00805A21"/>
    <w:rsid w:val="008065E6"/>
    <w:rsid w:val="00806FB9"/>
    <w:rsid w:val="0081136D"/>
    <w:rsid w:val="008140FB"/>
    <w:rsid w:val="00814E26"/>
    <w:rsid w:val="00815371"/>
    <w:rsid w:val="008153A0"/>
    <w:rsid w:val="008164DD"/>
    <w:rsid w:val="00816EF3"/>
    <w:rsid w:val="00817C55"/>
    <w:rsid w:val="00820404"/>
    <w:rsid w:val="00821BD0"/>
    <w:rsid w:val="00822026"/>
    <w:rsid w:val="00822095"/>
    <w:rsid w:val="008230EC"/>
    <w:rsid w:val="00825813"/>
    <w:rsid w:val="008264AA"/>
    <w:rsid w:val="00826AEB"/>
    <w:rsid w:val="0083301A"/>
    <w:rsid w:val="008346C0"/>
    <w:rsid w:val="008348E4"/>
    <w:rsid w:val="008361FA"/>
    <w:rsid w:val="008374FB"/>
    <w:rsid w:val="00837EDF"/>
    <w:rsid w:val="008426D0"/>
    <w:rsid w:val="00843A33"/>
    <w:rsid w:val="00844166"/>
    <w:rsid w:val="00844B69"/>
    <w:rsid w:val="00845E2E"/>
    <w:rsid w:val="008460FF"/>
    <w:rsid w:val="00847E1B"/>
    <w:rsid w:val="008501EF"/>
    <w:rsid w:val="0085086E"/>
    <w:rsid w:val="00851D17"/>
    <w:rsid w:val="00855610"/>
    <w:rsid w:val="00856570"/>
    <w:rsid w:val="00856578"/>
    <w:rsid w:val="008565CA"/>
    <w:rsid w:val="008569F1"/>
    <w:rsid w:val="008578BC"/>
    <w:rsid w:val="00857A58"/>
    <w:rsid w:val="00860C0F"/>
    <w:rsid w:val="008631FF"/>
    <w:rsid w:val="00864139"/>
    <w:rsid w:val="00866578"/>
    <w:rsid w:val="008677BE"/>
    <w:rsid w:val="00867B51"/>
    <w:rsid w:val="008700D7"/>
    <w:rsid w:val="008701D7"/>
    <w:rsid w:val="00870651"/>
    <w:rsid w:val="00870A49"/>
    <w:rsid w:val="00870C96"/>
    <w:rsid w:val="00871F2B"/>
    <w:rsid w:val="00873C7F"/>
    <w:rsid w:val="0087478F"/>
    <w:rsid w:val="00874C49"/>
    <w:rsid w:val="008762F6"/>
    <w:rsid w:val="008768AD"/>
    <w:rsid w:val="00876B87"/>
    <w:rsid w:val="00880CF9"/>
    <w:rsid w:val="008851C2"/>
    <w:rsid w:val="00885459"/>
    <w:rsid w:val="00887156"/>
    <w:rsid w:val="008873F7"/>
    <w:rsid w:val="00887DFE"/>
    <w:rsid w:val="00887F8E"/>
    <w:rsid w:val="008902BE"/>
    <w:rsid w:val="008902FF"/>
    <w:rsid w:val="0089040B"/>
    <w:rsid w:val="00890795"/>
    <w:rsid w:val="008907E9"/>
    <w:rsid w:val="0089343F"/>
    <w:rsid w:val="00894436"/>
    <w:rsid w:val="00897769"/>
    <w:rsid w:val="00897DBA"/>
    <w:rsid w:val="008A07FF"/>
    <w:rsid w:val="008A0CF2"/>
    <w:rsid w:val="008A2203"/>
    <w:rsid w:val="008A2580"/>
    <w:rsid w:val="008A2D7B"/>
    <w:rsid w:val="008A4750"/>
    <w:rsid w:val="008A581E"/>
    <w:rsid w:val="008A5FD5"/>
    <w:rsid w:val="008A614F"/>
    <w:rsid w:val="008A6BAA"/>
    <w:rsid w:val="008A6DDA"/>
    <w:rsid w:val="008A7FC2"/>
    <w:rsid w:val="008B07BE"/>
    <w:rsid w:val="008B0B4F"/>
    <w:rsid w:val="008B0E3E"/>
    <w:rsid w:val="008B1176"/>
    <w:rsid w:val="008B2B89"/>
    <w:rsid w:val="008B42A3"/>
    <w:rsid w:val="008B5167"/>
    <w:rsid w:val="008B72A5"/>
    <w:rsid w:val="008C100D"/>
    <w:rsid w:val="008C2BFB"/>
    <w:rsid w:val="008C2CB8"/>
    <w:rsid w:val="008C4B4B"/>
    <w:rsid w:val="008C64D7"/>
    <w:rsid w:val="008C79DF"/>
    <w:rsid w:val="008C7AD0"/>
    <w:rsid w:val="008D0CC3"/>
    <w:rsid w:val="008D18A1"/>
    <w:rsid w:val="008D2887"/>
    <w:rsid w:val="008D3A5C"/>
    <w:rsid w:val="008D3C86"/>
    <w:rsid w:val="008D4D31"/>
    <w:rsid w:val="008D53AE"/>
    <w:rsid w:val="008D5D0F"/>
    <w:rsid w:val="008D6CA2"/>
    <w:rsid w:val="008E0D06"/>
    <w:rsid w:val="008E2462"/>
    <w:rsid w:val="008E272F"/>
    <w:rsid w:val="008E2A08"/>
    <w:rsid w:val="008E4804"/>
    <w:rsid w:val="008E4D53"/>
    <w:rsid w:val="008E666F"/>
    <w:rsid w:val="008E6A8B"/>
    <w:rsid w:val="008F004C"/>
    <w:rsid w:val="008F01ED"/>
    <w:rsid w:val="008F05F4"/>
    <w:rsid w:val="008F09B0"/>
    <w:rsid w:val="008F12DD"/>
    <w:rsid w:val="008F4D08"/>
    <w:rsid w:val="008F5600"/>
    <w:rsid w:val="008F5AE5"/>
    <w:rsid w:val="008F5EE9"/>
    <w:rsid w:val="008F61E8"/>
    <w:rsid w:val="008F6928"/>
    <w:rsid w:val="008F6E5A"/>
    <w:rsid w:val="009005CC"/>
    <w:rsid w:val="00901CC8"/>
    <w:rsid w:val="00902770"/>
    <w:rsid w:val="00902EAC"/>
    <w:rsid w:val="00905B2C"/>
    <w:rsid w:val="00905F75"/>
    <w:rsid w:val="009112E8"/>
    <w:rsid w:val="009143DD"/>
    <w:rsid w:val="0091489E"/>
    <w:rsid w:val="00915207"/>
    <w:rsid w:val="00916FBA"/>
    <w:rsid w:val="00917582"/>
    <w:rsid w:val="009177AA"/>
    <w:rsid w:val="00917BD4"/>
    <w:rsid w:val="00921002"/>
    <w:rsid w:val="00922798"/>
    <w:rsid w:val="009229BF"/>
    <w:rsid w:val="009237BE"/>
    <w:rsid w:val="00923CDB"/>
    <w:rsid w:val="0092453C"/>
    <w:rsid w:val="00924754"/>
    <w:rsid w:val="00924CB7"/>
    <w:rsid w:val="0092594D"/>
    <w:rsid w:val="009310A0"/>
    <w:rsid w:val="0093117E"/>
    <w:rsid w:val="009324D1"/>
    <w:rsid w:val="00933AB4"/>
    <w:rsid w:val="00936469"/>
    <w:rsid w:val="00936538"/>
    <w:rsid w:val="00940472"/>
    <w:rsid w:val="0094391F"/>
    <w:rsid w:val="0094410A"/>
    <w:rsid w:val="00945569"/>
    <w:rsid w:val="0094560C"/>
    <w:rsid w:val="009463BB"/>
    <w:rsid w:val="00946CD5"/>
    <w:rsid w:val="00951614"/>
    <w:rsid w:val="009521D7"/>
    <w:rsid w:val="009528B7"/>
    <w:rsid w:val="00952D4F"/>
    <w:rsid w:val="00953D25"/>
    <w:rsid w:val="00954A86"/>
    <w:rsid w:val="00960934"/>
    <w:rsid w:val="00960BA7"/>
    <w:rsid w:val="009619DD"/>
    <w:rsid w:val="009621E6"/>
    <w:rsid w:val="0096298B"/>
    <w:rsid w:val="009639EE"/>
    <w:rsid w:val="00964D30"/>
    <w:rsid w:val="00965084"/>
    <w:rsid w:val="00965640"/>
    <w:rsid w:val="0096587E"/>
    <w:rsid w:val="00966637"/>
    <w:rsid w:val="009672D0"/>
    <w:rsid w:val="0097020E"/>
    <w:rsid w:val="00972E90"/>
    <w:rsid w:val="00973FC1"/>
    <w:rsid w:val="00975787"/>
    <w:rsid w:val="00975BFF"/>
    <w:rsid w:val="009774E3"/>
    <w:rsid w:val="009776D3"/>
    <w:rsid w:val="00981998"/>
    <w:rsid w:val="009846AA"/>
    <w:rsid w:val="00984B2C"/>
    <w:rsid w:val="00984BEB"/>
    <w:rsid w:val="00984C60"/>
    <w:rsid w:val="009853A3"/>
    <w:rsid w:val="00985C9A"/>
    <w:rsid w:val="0098618F"/>
    <w:rsid w:val="00986248"/>
    <w:rsid w:val="00986D7A"/>
    <w:rsid w:val="00987925"/>
    <w:rsid w:val="00991657"/>
    <w:rsid w:val="009920AD"/>
    <w:rsid w:val="009924B4"/>
    <w:rsid w:val="00992FB5"/>
    <w:rsid w:val="0099319C"/>
    <w:rsid w:val="0099330B"/>
    <w:rsid w:val="00996419"/>
    <w:rsid w:val="00996E8B"/>
    <w:rsid w:val="00996F77"/>
    <w:rsid w:val="00997930"/>
    <w:rsid w:val="009A1E73"/>
    <w:rsid w:val="009A2CA3"/>
    <w:rsid w:val="009A2ED9"/>
    <w:rsid w:val="009A33AA"/>
    <w:rsid w:val="009A3DF4"/>
    <w:rsid w:val="009A515D"/>
    <w:rsid w:val="009A5261"/>
    <w:rsid w:val="009A53D2"/>
    <w:rsid w:val="009A59BD"/>
    <w:rsid w:val="009B0D8D"/>
    <w:rsid w:val="009B1B84"/>
    <w:rsid w:val="009B2CDF"/>
    <w:rsid w:val="009B474E"/>
    <w:rsid w:val="009B48DC"/>
    <w:rsid w:val="009B55A5"/>
    <w:rsid w:val="009B626F"/>
    <w:rsid w:val="009C000B"/>
    <w:rsid w:val="009C16BB"/>
    <w:rsid w:val="009C2E96"/>
    <w:rsid w:val="009C2FAD"/>
    <w:rsid w:val="009C406C"/>
    <w:rsid w:val="009C4EE7"/>
    <w:rsid w:val="009C68C3"/>
    <w:rsid w:val="009D2625"/>
    <w:rsid w:val="009D3602"/>
    <w:rsid w:val="009D4912"/>
    <w:rsid w:val="009D4E3C"/>
    <w:rsid w:val="009D583F"/>
    <w:rsid w:val="009D5EFC"/>
    <w:rsid w:val="009D7A61"/>
    <w:rsid w:val="009E0139"/>
    <w:rsid w:val="009E0D73"/>
    <w:rsid w:val="009E1D82"/>
    <w:rsid w:val="009E1E3D"/>
    <w:rsid w:val="009E21BC"/>
    <w:rsid w:val="009E236F"/>
    <w:rsid w:val="009E3BDF"/>
    <w:rsid w:val="009E58B1"/>
    <w:rsid w:val="009E5E08"/>
    <w:rsid w:val="009E6931"/>
    <w:rsid w:val="009E7918"/>
    <w:rsid w:val="009E7E7E"/>
    <w:rsid w:val="009F0043"/>
    <w:rsid w:val="009F018B"/>
    <w:rsid w:val="009F03D5"/>
    <w:rsid w:val="009F0500"/>
    <w:rsid w:val="009F2F84"/>
    <w:rsid w:val="009F41D3"/>
    <w:rsid w:val="009F56FB"/>
    <w:rsid w:val="009F5E67"/>
    <w:rsid w:val="009F60E1"/>
    <w:rsid w:val="009F65FF"/>
    <w:rsid w:val="00A005DC"/>
    <w:rsid w:val="00A02191"/>
    <w:rsid w:val="00A03B0A"/>
    <w:rsid w:val="00A04088"/>
    <w:rsid w:val="00A045E5"/>
    <w:rsid w:val="00A05FFB"/>
    <w:rsid w:val="00A0697A"/>
    <w:rsid w:val="00A074D0"/>
    <w:rsid w:val="00A07D29"/>
    <w:rsid w:val="00A07FD9"/>
    <w:rsid w:val="00A100E1"/>
    <w:rsid w:val="00A10549"/>
    <w:rsid w:val="00A105F4"/>
    <w:rsid w:val="00A1177A"/>
    <w:rsid w:val="00A121DD"/>
    <w:rsid w:val="00A14DA7"/>
    <w:rsid w:val="00A1616C"/>
    <w:rsid w:val="00A163A6"/>
    <w:rsid w:val="00A20109"/>
    <w:rsid w:val="00A22D99"/>
    <w:rsid w:val="00A3092E"/>
    <w:rsid w:val="00A30983"/>
    <w:rsid w:val="00A30AB1"/>
    <w:rsid w:val="00A32060"/>
    <w:rsid w:val="00A3345C"/>
    <w:rsid w:val="00A358AF"/>
    <w:rsid w:val="00A40414"/>
    <w:rsid w:val="00A40A80"/>
    <w:rsid w:val="00A41DBF"/>
    <w:rsid w:val="00A426FD"/>
    <w:rsid w:val="00A43A1F"/>
    <w:rsid w:val="00A4466B"/>
    <w:rsid w:val="00A446B8"/>
    <w:rsid w:val="00A44EFD"/>
    <w:rsid w:val="00A4566F"/>
    <w:rsid w:val="00A46243"/>
    <w:rsid w:val="00A472BA"/>
    <w:rsid w:val="00A47F68"/>
    <w:rsid w:val="00A50B19"/>
    <w:rsid w:val="00A515D2"/>
    <w:rsid w:val="00A536FE"/>
    <w:rsid w:val="00A53B80"/>
    <w:rsid w:val="00A547E9"/>
    <w:rsid w:val="00A54AD2"/>
    <w:rsid w:val="00A5522A"/>
    <w:rsid w:val="00A55486"/>
    <w:rsid w:val="00A55A23"/>
    <w:rsid w:val="00A55BA4"/>
    <w:rsid w:val="00A64DEE"/>
    <w:rsid w:val="00A64FC0"/>
    <w:rsid w:val="00A65690"/>
    <w:rsid w:val="00A665D1"/>
    <w:rsid w:val="00A66B21"/>
    <w:rsid w:val="00A67514"/>
    <w:rsid w:val="00A71D7F"/>
    <w:rsid w:val="00A72987"/>
    <w:rsid w:val="00A73D3D"/>
    <w:rsid w:val="00A7563A"/>
    <w:rsid w:val="00A75690"/>
    <w:rsid w:val="00A75F74"/>
    <w:rsid w:val="00A764B2"/>
    <w:rsid w:val="00A77297"/>
    <w:rsid w:val="00A80BFF"/>
    <w:rsid w:val="00A8117B"/>
    <w:rsid w:val="00A82229"/>
    <w:rsid w:val="00A83149"/>
    <w:rsid w:val="00A83DCF"/>
    <w:rsid w:val="00A842BD"/>
    <w:rsid w:val="00A85189"/>
    <w:rsid w:val="00A856D0"/>
    <w:rsid w:val="00A86155"/>
    <w:rsid w:val="00A86769"/>
    <w:rsid w:val="00A877FA"/>
    <w:rsid w:val="00A87C0C"/>
    <w:rsid w:val="00A904F5"/>
    <w:rsid w:val="00A90D76"/>
    <w:rsid w:val="00A90E56"/>
    <w:rsid w:val="00A91236"/>
    <w:rsid w:val="00A92C75"/>
    <w:rsid w:val="00A93816"/>
    <w:rsid w:val="00A939A1"/>
    <w:rsid w:val="00A951E7"/>
    <w:rsid w:val="00A958EB"/>
    <w:rsid w:val="00AA0A5E"/>
    <w:rsid w:val="00AA0FCC"/>
    <w:rsid w:val="00AA148D"/>
    <w:rsid w:val="00AA1FF7"/>
    <w:rsid w:val="00AA2E5F"/>
    <w:rsid w:val="00AA3471"/>
    <w:rsid w:val="00AA38F9"/>
    <w:rsid w:val="00AA3CF1"/>
    <w:rsid w:val="00AA749C"/>
    <w:rsid w:val="00AB0075"/>
    <w:rsid w:val="00AB11DA"/>
    <w:rsid w:val="00AB1371"/>
    <w:rsid w:val="00AB1AB1"/>
    <w:rsid w:val="00AB4377"/>
    <w:rsid w:val="00AB5AB9"/>
    <w:rsid w:val="00AB6D43"/>
    <w:rsid w:val="00AC0B53"/>
    <w:rsid w:val="00AC133E"/>
    <w:rsid w:val="00AC13B5"/>
    <w:rsid w:val="00AC14BE"/>
    <w:rsid w:val="00AC1830"/>
    <w:rsid w:val="00AC1C5F"/>
    <w:rsid w:val="00AC2381"/>
    <w:rsid w:val="00AC29E6"/>
    <w:rsid w:val="00AC3183"/>
    <w:rsid w:val="00AC3F81"/>
    <w:rsid w:val="00AC4660"/>
    <w:rsid w:val="00AC59F2"/>
    <w:rsid w:val="00AC70AB"/>
    <w:rsid w:val="00AD05BD"/>
    <w:rsid w:val="00AD060D"/>
    <w:rsid w:val="00AD1D25"/>
    <w:rsid w:val="00AD2C23"/>
    <w:rsid w:val="00AD2CEA"/>
    <w:rsid w:val="00AD396B"/>
    <w:rsid w:val="00AD4627"/>
    <w:rsid w:val="00AD6EDA"/>
    <w:rsid w:val="00AD73D6"/>
    <w:rsid w:val="00AE026C"/>
    <w:rsid w:val="00AE29E5"/>
    <w:rsid w:val="00AE2E63"/>
    <w:rsid w:val="00AE4812"/>
    <w:rsid w:val="00AE4CC0"/>
    <w:rsid w:val="00AE53BA"/>
    <w:rsid w:val="00AE54C1"/>
    <w:rsid w:val="00AE5EA9"/>
    <w:rsid w:val="00AE65CE"/>
    <w:rsid w:val="00AE7CC4"/>
    <w:rsid w:val="00AE7D69"/>
    <w:rsid w:val="00AF13EA"/>
    <w:rsid w:val="00AF1D47"/>
    <w:rsid w:val="00AF25D4"/>
    <w:rsid w:val="00AF2EC4"/>
    <w:rsid w:val="00AF4575"/>
    <w:rsid w:val="00AF47FE"/>
    <w:rsid w:val="00AF4CC1"/>
    <w:rsid w:val="00AF55D3"/>
    <w:rsid w:val="00AF5613"/>
    <w:rsid w:val="00AF6A85"/>
    <w:rsid w:val="00AF7FF5"/>
    <w:rsid w:val="00B00292"/>
    <w:rsid w:val="00B0160B"/>
    <w:rsid w:val="00B0208B"/>
    <w:rsid w:val="00B02962"/>
    <w:rsid w:val="00B02CB2"/>
    <w:rsid w:val="00B03D67"/>
    <w:rsid w:val="00B0564A"/>
    <w:rsid w:val="00B0582F"/>
    <w:rsid w:val="00B05B29"/>
    <w:rsid w:val="00B07B67"/>
    <w:rsid w:val="00B07D79"/>
    <w:rsid w:val="00B07F2D"/>
    <w:rsid w:val="00B07F41"/>
    <w:rsid w:val="00B100A4"/>
    <w:rsid w:val="00B117F2"/>
    <w:rsid w:val="00B12192"/>
    <w:rsid w:val="00B1285C"/>
    <w:rsid w:val="00B137C1"/>
    <w:rsid w:val="00B13981"/>
    <w:rsid w:val="00B148A9"/>
    <w:rsid w:val="00B150BF"/>
    <w:rsid w:val="00B15A5A"/>
    <w:rsid w:val="00B169A5"/>
    <w:rsid w:val="00B16C61"/>
    <w:rsid w:val="00B16CB4"/>
    <w:rsid w:val="00B170B4"/>
    <w:rsid w:val="00B20564"/>
    <w:rsid w:val="00B209B3"/>
    <w:rsid w:val="00B209D5"/>
    <w:rsid w:val="00B21C5B"/>
    <w:rsid w:val="00B229A4"/>
    <w:rsid w:val="00B22D44"/>
    <w:rsid w:val="00B2354A"/>
    <w:rsid w:val="00B235A1"/>
    <w:rsid w:val="00B235BE"/>
    <w:rsid w:val="00B2398B"/>
    <w:rsid w:val="00B26460"/>
    <w:rsid w:val="00B26B89"/>
    <w:rsid w:val="00B26E40"/>
    <w:rsid w:val="00B3339E"/>
    <w:rsid w:val="00B344C0"/>
    <w:rsid w:val="00B3633C"/>
    <w:rsid w:val="00B36C25"/>
    <w:rsid w:val="00B36CB0"/>
    <w:rsid w:val="00B40093"/>
    <w:rsid w:val="00B4055A"/>
    <w:rsid w:val="00B41198"/>
    <w:rsid w:val="00B4141C"/>
    <w:rsid w:val="00B41936"/>
    <w:rsid w:val="00B41C05"/>
    <w:rsid w:val="00B41F17"/>
    <w:rsid w:val="00B44E5E"/>
    <w:rsid w:val="00B44FA6"/>
    <w:rsid w:val="00B45237"/>
    <w:rsid w:val="00B46184"/>
    <w:rsid w:val="00B46437"/>
    <w:rsid w:val="00B47AA1"/>
    <w:rsid w:val="00B5227F"/>
    <w:rsid w:val="00B5295F"/>
    <w:rsid w:val="00B52B94"/>
    <w:rsid w:val="00B52F02"/>
    <w:rsid w:val="00B53029"/>
    <w:rsid w:val="00B532DE"/>
    <w:rsid w:val="00B53D00"/>
    <w:rsid w:val="00B53F1E"/>
    <w:rsid w:val="00B559A9"/>
    <w:rsid w:val="00B6209D"/>
    <w:rsid w:val="00B62284"/>
    <w:rsid w:val="00B62742"/>
    <w:rsid w:val="00B62FEB"/>
    <w:rsid w:val="00B63CC0"/>
    <w:rsid w:val="00B6468A"/>
    <w:rsid w:val="00B70C85"/>
    <w:rsid w:val="00B71520"/>
    <w:rsid w:val="00B71C61"/>
    <w:rsid w:val="00B7232E"/>
    <w:rsid w:val="00B72771"/>
    <w:rsid w:val="00B728CC"/>
    <w:rsid w:val="00B74DD6"/>
    <w:rsid w:val="00B755B7"/>
    <w:rsid w:val="00B770FB"/>
    <w:rsid w:val="00B77B27"/>
    <w:rsid w:val="00B80C6C"/>
    <w:rsid w:val="00B81C1A"/>
    <w:rsid w:val="00B82177"/>
    <w:rsid w:val="00B8295C"/>
    <w:rsid w:val="00B82DD1"/>
    <w:rsid w:val="00B82F04"/>
    <w:rsid w:val="00B850E7"/>
    <w:rsid w:val="00B85459"/>
    <w:rsid w:val="00B86AE0"/>
    <w:rsid w:val="00B86FBB"/>
    <w:rsid w:val="00B90C3B"/>
    <w:rsid w:val="00B95B47"/>
    <w:rsid w:val="00BA18C9"/>
    <w:rsid w:val="00BA2CA7"/>
    <w:rsid w:val="00BA463B"/>
    <w:rsid w:val="00BA497F"/>
    <w:rsid w:val="00BA4ACD"/>
    <w:rsid w:val="00BA4CEA"/>
    <w:rsid w:val="00BA4E57"/>
    <w:rsid w:val="00BA5147"/>
    <w:rsid w:val="00BA63BA"/>
    <w:rsid w:val="00BA78A3"/>
    <w:rsid w:val="00BB1B48"/>
    <w:rsid w:val="00BB1E7C"/>
    <w:rsid w:val="00BB43C7"/>
    <w:rsid w:val="00BB593A"/>
    <w:rsid w:val="00BB6B80"/>
    <w:rsid w:val="00BB7B56"/>
    <w:rsid w:val="00BC093D"/>
    <w:rsid w:val="00BC1129"/>
    <w:rsid w:val="00BC118B"/>
    <w:rsid w:val="00BC160C"/>
    <w:rsid w:val="00BC1713"/>
    <w:rsid w:val="00BC18DA"/>
    <w:rsid w:val="00BC216E"/>
    <w:rsid w:val="00BC2FA6"/>
    <w:rsid w:val="00BC3813"/>
    <w:rsid w:val="00BC3A17"/>
    <w:rsid w:val="00BC3CEA"/>
    <w:rsid w:val="00BC4950"/>
    <w:rsid w:val="00BC530B"/>
    <w:rsid w:val="00BC6AB1"/>
    <w:rsid w:val="00BD1D18"/>
    <w:rsid w:val="00BD4A0F"/>
    <w:rsid w:val="00BD4E6E"/>
    <w:rsid w:val="00BD5E44"/>
    <w:rsid w:val="00BE1EEF"/>
    <w:rsid w:val="00BE2DBD"/>
    <w:rsid w:val="00BE57D9"/>
    <w:rsid w:val="00BE6303"/>
    <w:rsid w:val="00BE684A"/>
    <w:rsid w:val="00BF0505"/>
    <w:rsid w:val="00BF0EDA"/>
    <w:rsid w:val="00BF1F3E"/>
    <w:rsid w:val="00BF22A1"/>
    <w:rsid w:val="00BF3294"/>
    <w:rsid w:val="00BF470A"/>
    <w:rsid w:val="00BF5CB8"/>
    <w:rsid w:val="00BF70A2"/>
    <w:rsid w:val="00C003F9"/>
    <w:rsid w:val="00C02E02"/>
    <w:rsid w:val="00C047AF"/>
    <w:rsid w:val="00C05F1D"/>
    <w:rsid w:val="00C07117"/>
    <w:rsid w:val="00C072DE"/>
    <w:rsid w:val="00C118C1"/>
    <w:rsid w:val="00C11E56"/>
    <w:rsid w:val="00C13A71"/>
    <w:rsid w:val="00C15702"/>
    <w:rsid w:val="00C172B5"/>
    <w:rsid w:val="00C17E08"/>
    <w:rsid w:val="00C20F98"/>
    <w:rsid w:val="00C21908"/>
    <w:rsid w:val="00C2196C"/>
    <w:rsid w:val="00C22962"/>
    <w:rsid w:val="00C22DCA"/>
    <w:rsid w:val="00C23B4C"/>
    <w:rsid w:val="00C26C39"/>
    <w:rsid w:val="00C26FEB"/>
    <w:rsid w:val="00C2710A"/>
    <w:rsid w:val="00C27BDF"/>
    <w:rsid w:val="00C30964"/>
    <w:rsid w:val="00C30C40"/>
    <w:rsid w:val="00C318D4"/>
    <w:rsid w:val="00C31B0B"/>
    <w:rsid w:val="00C33281"/>
    <w:rsid w:val="00C33417"/>
    <w:rsid w:val="00C34040"/>
    <w:rsid w:val="00C34697"/>
    <w:rsid w:val="00C36502"/>
    <w:rsid w:val="00C3711F"/>
    <w:rsid w:val="00C37682"/>
    <w:rsid w:val="00C37799"/>
    <w:rsid w:val="00C37A5C"/>
    <w:rsid w:val="00C40828"/>
    <w:rsid w:val="00C40C30"/>
    <w:rsid w:val="00C42F86"/>
    <w:rsid w:val="00C445E7"/>
    <w:rsid w:val="00C46756"/>
    <w:rsid w:val="00C46EC2"/>
    <w:rsid w:val="00C47DCF"/>
    <w:rsid w:val="00C50BFF"/>
    <w:rsid w:val="00C54181"/>
    <w:rsid w:val="00C566EB"/>
    <w:rsid w:val="00C568BC"/>
    <w:rsid w:val="00C6167D"/>
    <w:rsid w:val="00C618D7"/>
    <w:rsid w:val="00C635F8"/>
    <w:rsid w:val="00C657FB"/>
    <w:rsid w:val="00C658BC"/>
    <w:rsid w:val="00C6697C"/>
    <w:rsid w:val="00C6722D"/>
    <w:rsid w:val="00C677CF"/>
    <w:rsid w:val="00C7120E"/>
    <w:rsid w:val="00C72C52"/>
    <w:rsid w:val="00C75216"/>
    <w:rsid w:val="00C75C9F"/>
    <w:rsid w:val="00C75FC7"/>
    <w:rsid w:val="00C76435"/>
    <w:rsid w:val="00C7650F"/>
    <w:rsid w:val="00C7681B"/>
    <w:rsid w:val="00C77B46"/>
    <w:rsid w:val="00C817C6"/>
    <w:rsid w:val="00C81BF0"/>
    <w:rsid w:val="00C840AC"/>
    <w:rsid w:val="00C84961"/>
    <w:rsid w:val="00C87512"/>
    <w:rsid w:val="00C87E00"/>
    <w:rsid w:val="00C87F28"/>
    <w:rsid w:val="00C904DA"/>
    <w:rsid w:val="00C90781"/>
    <w:rsid w:val="00C94B0B"/>
    <w:rsid w:val="00C952BC"/>
    <w:rsid w:val="00C96A43"/>
    <w:rsid w:val="00C9783E"/>
    <w:rsid w:val="00CA009E"/>
    <w:rsid w:val="00CA036B"/>
    <w:rsid w:val="00CA0665"/>
    <w:rsid w:val="00CA1CD2"/>
    <w:rsid w:val="00CA2464"/>
    <w:rsid w:val="00CA24B4"/>
    <w:rsid w:val="00CA26DC"/>
    <w:rsid w:val="00CA276C"/>
    <w:rsid w:val="00CA43C1"/>
    <w:rsid w:val="00CA4CB5"/>
    <w:rsid w:val="00CA59E3"/>
    <w:rsid w:val="00CA5B3A"/>
    <w:rsid w:val="00CB13B4"/>
    <w:rsid w:val="00CB1B69"/>
    <w:rsid w:val="00CB226D"/>
    <w:rsid w:val="00CB457A"/>
    <w:rsid w:val="00CB57A0"/>
    <w:rsid w:val="00CB5931"/>
    <w:rsid w:val="00CB647B"/>
    <w:rsid w:val="00CB657C"/>
    <w:rsid w:val="00CB6A6A"/>
    <w:rsid w:val="00CB70F0"/>
    <w:rsid w:val="00CB789E"/>
    <w:rsid w:val="00CC055A"/>
    <w:rsid w:val="00CC2D58"/>
    <w:rsid w:val="00CC2F57"/>
    <w:rsid w:val="00CD007C"/>
    <w:rsid w:val="00CD0D9F"/>
    <w:rsid w:val="00CD1B6C"/>
    <w:rsid w:val="00CD2AF0"/>
    <w:rsid w:val="00CD4F50"/>
    <w:rsid w:val="00CD6B3E"/>
    <w:rsid w:val="00CD6F28"/>
    <w:rsid w:val="00CD6F82"/>
    <w:rsid w:val="00CD7E98"/>
    <w:rsid w:val="00CE2F50"/>
    <w:rsid w:val="00CE3C70"/>
    <w:rsid w:val="00CE450A"/>
    <w:rsid w:val="00CE4896"/>
    <w:rsid w:val="00CE4C17"/>
    <w:rsid w:val="00CE5204"/>
    <w:rsid w:val="00CE73A9"/>
    <w:rsid w:val="00CE7B76"/>
    <w:rsid w:val="00CF0AEC"/>
    <w:rsid w:val="00CF15A1"/>
    <w:rsid w:val="00CF21FA"/>
    <w:rsid w:val="00CF2A4D"/>
    <w:rsid w:val="00CF2A9B"/>
    <w:rsid w:val="00CF35A4"/>
    <w:rsid w:val="00CF3850"/>
    <w:rsid w:val="00CF4BF5"/>
    <w:rsid w:val="00CF4DFD"/>
    <w:rsid w:val="00CF4EF1"/>
    <w:rsid w:val="00CF5B0F"/>
    <w:rsid w:val="00CF7641"/>
    <w:rsid w:val="00CF78A0"/>
    <w:rsid w:val="00CF79B7"/>
    <w:rsid w:val="00D015A5"/>
    <w:rsid w:val="00D0198B"/>
    <w:rsid w:val="00D02223"/>
    <w:rsid w:val="00D022F6"/>
    <w:rsid w:val="00D0241B"/>
    <w:rsid w:val="00D03694"/>
    <w:rsid w:val="00D044D3"/>
    <w:rsid w:val="00D05EE9"/>
    <w:rsid w:val="00D06270"/>
    <w:rsid w:val="00D0647D"/>
    <w:rsid w:val="00D076C0"/>
    <w:rsid w:val="00D1011C"/>
    <w:rsid w:val="00D10D4B"/>
    <w:rsid w:val="00D11751"/>
    <w:rsid w:val="00D12010"/>
    <w:rsid w:val="00D12F41"/>
    <w:rsid w:val="00D13195"/>
    <w:rsid w:val="00D149FE"/>
    <w:rsid w:val="00D16A6E"/>
    <w:rsid w:val="00D17EF3"/>
    <w:rsid w:val="00D201AA"/>
    <w:rsid w:val="00D20F90"/>
    <w:rsid w:val="00D2197F"/>
    <w:rsid w:val="00D23155"/>
    <w:rsid w:val="00D231D7"/>
    <w:rsid w:val="00D255BB"/>
    <w:rsid w:val="00D2576A"/>
    <w:rsid w:val="00D30954"/>
    <w:rsid w:val="00D309EB"/>
    <w:rsid w:val="00D311BA"/>
    <w:rsid w:val="00D31B18"/>
    <w:rsid w:val="00D33F0E"/>
    <w:rsid w:val="00D3574A"/>
    <w:rsid w:val="00D36A9C"/>
    <w:rsid w:val="00D416CF"/>
    <w:rsid w:val="00D41CA5"/>
    <w:rsid w:val="00D4431E"/>
    <w:rsid w:val="00D44E8F"/>
    <w:rsid w:val="00D45D21"/>
    <w:rsid w:val="00D45F7F"/>
    <w:rsid w:val="00D46060"/>
    <w:rsid w:val="00D46CAD"/>
    <w:rsid w:val="00D46E3A"/>
    <w:rsid w:val="00D47498"/>
    <w:rsid w:val="00D47DEA"/>
    <w:rsid w:val="00D51032"/>
    <w:rsid w:val="00D52357"/>
    <w:rsid w:val="00D54E30"/>
    <w:rsid w:val="00D55362"/>
    <w:rsid w:val="00D55FF4"/>
    <w:rsid w:val="00D560E9"/>
    <w:rsid w:val="00D56FC4"/>
    <w:rsid w:val="00D573ED"/>
    <w:rsid w:val="00D57E0C"/>
    <w:rsid w:val="00D603CD"/>
    <w:rsid w:val="00D60C55"/>
    <w:rsid w:val="00D61C7F"/>
    <w:rsid w:val="00D61D81"/>
    <w:rsid w:val="00D62743"/>
    <w:rsid w:val="00D64947"/>
    <w:rsid w:val="00D66A51"/>
    <w:rsid w:val="00D71B1B"/>
    <w:rsid w:val="00D71D0B"/>
    <w:rsid w:val="00D74242"/>
    <w:rsid w:val="00D74DE1"/>
    <w:rsid w:val="00D756F6"/>
    <w:rsid w:val="00D75DE2"/>
    <w:rsid w:val="00D808D7"/>
    <w:rsid w:val="00D80F4A"/>
    <w:rsid w:val="00D82B18"/>
    <w:rsid w:val="00D830AE"/>
    <w:rsid w:val="00D830B1"/>
    <w:rsid w:val="00D84347"/>
    <w:rsid w:val="00D8741B"/>
    <w:rsid w:val="00D879B7"/>
    <w:rsid w:val="00D87D81"/>
    <w:rsid w:val="00D90139"/>
    <w:rsid w:val="00D901FA"/>
    <w:rsid w:val="00D90C29"/>
    <w:rsid w:val="00D93DAE"/>
    <w:rsid w:val="00D948A0"/>
    <w:rsid w:val="00D94D36"/>
    <w:rsid w:val="00D95EF7"/>
    <w:rsid w:val="00D96475"/>
    <w:rsid w:val="00D96F6F"/>
    <w:rsid w:val="00D97733"/>
    <w:rsid w:val="00D978B6"/>
    <w:rsid w:val="00DA121D"/>
    <w:rsid w:val="00DA2C5A"/>
    <w:rsid w:val="00DA767C"/>
    <w:rsid w:val="00DA7ABA"/>
    <w:rsid w:val="00DA7DB5"/>
    <w:rsid w:val="00DB0EAB"/>
    <w:rsid w:val="00DB1808"/>
    <w:rsid w:val="00DB2205"/>
    <w:rsid w:val="00DB3C6E"/>
    <w:rsid w:val="00DB55E8"/>
    <w:rsid w:val="00DB5763"/>
    <w:rsid w:val="00DB6788"/>
    <w:rsid w:val="00DB7515"/>
    <w:rsid w:val="00DB7F6B"/>
    <w:rsid w:val="00DC044D"/>
    <w:rsid w:val="00DC1EFC"/>
    <w:rsid w:val="00DC3D5C"/>
    <w:rsid w:val="00DC5F6E"/>
    <w:rsid w:val="00DC5FA0"/>
    <w:rsid w:val="00DD07FB"/>
    <w:rsid w:val="00DD0D11"/>
    <w:rsid w:val="00DD1035"/>
    <w:rsid w:val="00DD1076"/>
    <w:rsid w:val="00DD1B13"/>
    <w:rsid w:val="00DD3B53"/>
    <w:rsid w:val="00DD4121"/>
    <w:rsid w:val="00DD55A7"/>
    <w:rsid w:val="00DD5FA6"/>
    <w:rsid w:val="00DD6CA8"/>
    <w:rsid w:val="00DD736E"/>
    <w:rsid w:val="00DD7D5E"/>
    <w:rsid w:val="00DE0FCB"/>
    <w:rsid w:val="00DE1257"/>
    <w:rsid w:val="00DE2B38"/>
    <w:rsid w:val="00DE39A5"/>
    <w:rsid w:val="00DE4332"/>
    <w:rsid w:val="00DE5223"/>
    <w:rsid w:val="00DE71AF"/>
    <w:rsid w:val="00DE7585"/>
    <w:rsid w:val="00DE7A2F"/>
    <w:rsid w:val="00DF0030"/>
    <w:rsid w:val="00DF078E"/>
    <w:rsid w:val="00DF1E40"/>
    <w:rsid w:val="00DF45E3"/>
    <w:rsid w:val="00DF6523"/>
    <w:rsid w:val="00DF692F"/>
    <w:rsid w:val="00DF7881"/>
    <w:rsid w:val="00E04244"/>
    <w:rsid w:val="00E1017A"/>
    <w:rsid w:val="00E11653"/>
    <w:rsid w:val="00E11981"/>
    <w:rsid w:val="00E12E28"/>
    <w:rsid w:val="00E1302D"/>
    <w:rsid w:val="00E13A00"/>
    <w:rsid w:val="00E14DCA"/>
    <w:rsid w:val="00E170CB"/>
    <w:rsid w:val="00E176B9"/>
    <w:rsid w:val="00E216DB"/>
    <w:rsid w:val="00E21D6E"/>
    <w:rsid w:val="00E237DE"/>
    <w:rsid w:val="00E243FA"/>
    <w:rsid w:val="00E24983"/>
    <w:rsid w:val="00E265C7"/>
    <w:rsid w:val="00E26CCF"/>
    <w:rsid w:val="00E3028C"/>
    <w:rsid w:val="00E3069C"/>
    <w:rsid w:val="00E30A41"/>
    <w:rsid w:val="00E326CE"/>
    <w:rsid w:val="00E3270D"/>
    <w:rsid w:val="00E34155"/>
    <w:rsid w:val="00E35C02"/>
    <w:rsid w:val="00E35DF7"/>
    <w:rsid w:val="00E37F1F"/>
    <w:rsid w:val="00E40828"/>
    <w:rsid w:val="00E4201E"/>
    <w:rsid w:val="00E4284A"/>
    <w:rsid w:val="00E440F6"/>
    <w:rsid w:val="00E4530E"/>
    <w:rsid w:val="00E46323"/>
    <w:rsid w:val="00E468DD"/>
    <w:rsid w:val="00E46A90"/>
    <w:rsid w:val="00E47A17"/>
    <w:rsid w:val="00E47B18"/>
    <w:rsid w:val="00E51C27"/>
    <w:rsid w:val="00E52538"/>
    <w:rsid w:val="00E5276A"/>
    <w:rsid w:val="00E53014"/>
    <w:rsid w:val="00E5305E"/>
    <w:rsid w:val="00E542CC"/>
    <w:rsid w:val="00E54430"/>
    <w:rsid w:val="00E54A2C"/>
    <w:rsid w:val="00E551FB"/>
    <w:rsid w:val="00E55B35"/>
    <w:rsid w:val="00E57BE3"/>
    <w:rsid w:val="00E6237E"/>
    <w:rsid w:val="00E6294A"/>
    <w:rsid w:val="00E62CF3"/>
    <w:rsid w:val="00E66022"/>
    <w:rsid w:val="00E66082"/>
    <w:rsid w:val="00E6616A"/>
    <w:rsid w:val="00E70061"/>
    <w:rsid w:val="00E714F2"/>
    <w:rsid w:val="00E760F2"/>
    <w:rsid w:val="00E768AB"/>
    <w:rsid w:val="00E76DB4"/>
    <w:rsid w:val="00E77562"/>
    <w:rsid w:val="00E80657"/>
    <w:rsid w:val="00E80AED"/>
    <w:rsid w:val="00E80D73"/>
    <w:rsid w:val="00E828DB"/>
    <w:rsid w:val="00E82C6A"/>
    <w:rsid w:val="00E85814"/>
    <w:rsid w:val="00E85DBD"/>
    <w:rsid w:val="00E860E9"/>
    <w:rsid w:val="00E86EB5"/>
    <w:rsid w:val="00E870CE"/>
    <w:rsid w:val="00E87638"/>
    <w:rsid w:val="00E87AAD"/>
    <w:rsid w:val="00E87C1E"/>
    <w:rsid w:val="00E90155"/>
    <w:rsid w:val="00E9123B"/>
    <w:rsid w:val="00E9270B"/>
    <w:rsid w:val="00E92E1F"/>
    <w:rsid w:val="00E944DA"/>
    <w:rsid w:val="00E976D6"/>
    <w:rsid w:val="00EA0A76"/>
    <w:rsid w:val="00EA211D"/>
    <w:rsid w:val="00EA4009"/>
    <w:rsid w:val="00EB045E"/>
    <w:rsid w:val="00EB0630"/>
    <w:rsid w:val="00EB289A"/>
    <w:rsid w:val="00EB3010"/>
    <w:rsid w:val="00EB5734"/>
    <w:rsid w:val="00EB58E7"/>
    <w:rsid w:val="00EB6BA3"/>
    <w:rsid w:val="00EB7904"/>
    <w:rsid w:val="00EB7DF4"/>
    <w:rsid w:val="00EC03F1"/>
    <w:rsid w:val="00EC0F6D"/>
    <w:rsid w:val="00EC2428"/>
    <w:rsid w:val="00EC29C3"/>
    <w:rsid w:val="00EC4CF1"/>
    <w:rsid w:val="00EC685B"/>
    <w:rsid w:val="00EC691E"/>
    <w:rsid w:val="00EC780C"/>
    <w:rsid w:val="00ED1699"/>
    <w:rsid w:val="00ED74BF"/>
    <w:rsid w:val="00EE00BE"/>
    <w:rsid w:val="00EE0B7C"/>
    <w:rsid w:val="00EE0DA5"/>
    <w:rsid w:val="00EE0EA7"/>
    <w:rsid w:val="00EE198A"/>
    <w:rsid w:val="00EE1A72"/>
    <w:rsid w:val="00EE6319"/>
    <w:rsid w:val="00EE6B84"/>
    <w:rsid w:val="00EE6E1B"/>
    <w:rsid w:val="00EF044A"/>
    <w:rsid w:val="00EF14C6"/>
    <w:rsid w:val="00EF18B8"/>
    <w:rsid w:val="00EF416E"/>
    <w:rsid w:val="00EF4AE7"/>
    <w:rsid w:val="00EF50C7"/>
    <w:rsid w:val="00EF5448"/>
    <w:rsid w:val="00EF5790"/>
    <w:rsid w:val="00EF5C81"/>
    <w:rsid w:val="00EF6B87"/>
    <w:rsid w:val="00EF75B9"/>
    <w:rsid w:val="00EF767A"/>
    <w:rsid w:val="00EF768F"/>
    <w:rsid w:val="00EF7741"/>
    <w:rsid w:val="00F00CE7"/>
    <w:rsid w:val="00F010CF"/>
    <w:rsid w:val="00F035CE"/>
    <w:rsid w:val="00F03A17"/>
    <w:rsid w:val="00F03CD1"/>
    <w:rsid w:val="00F0489E"/>
    <w:rsid w:val="00F05D7F"/>
    <w:rsid w:val="00F0621C"/>
    <w:rsid w:val="00F109B3"/>
    <w:rsid w:val="00F10D27"/>
    <w:rsid w:val="00F113A0"/>
    <w:rsid w:val="00F14720"/>
    <w:rsid w:val="00F14C07"/>
    <w:rsid w:val="00F14D64"/>
    <w:rsid w:val="00F14D9C"/>
    <w:rsid w:val="00F151F1"/>
    <w:rsid w:val="00F21578"/>
    <w:rsid w:val="00F21E3D"/>
    <w:rsid w:val="00F223C8"/>
    <w:rsid w:val="00F22F2B"/>
    <w:rsid w:val="00F244B2"/>
    <w:rsid w:val="00F24E13"/>
    <w:rsid w:val="00F24ED7"/>
    <w:rsid w:val="00F26304"/>
    <w:rsid w:val="00F26A49"/>
    <w:rsid w:val="00F27130"/>
    <w:rsid w:val="00F3068B"/>
    <w:rsid w:val="00F32900"/>
    <w:rsid w:val="00F34E91"/>
    <w:rsid w:val="00F35726"/>
    <w:rsid w:val="00F36263"/>
    <w:rsid w:val="00F36906"/>
    <w:rsid w:val="00F37977"/>
    <w:rsid w:val="00F37D60"/>
    <w:rsid w:val="00F40223"/>
    <w:rsid w:val="00F4240D"/>
    <w:rsid w:val="00F44D2C"/>
    <w:rsid w:val="00F45B57"/>
    <w:rsid w:val="00F4659C"/>
    <w:rsid w:val="00F46767"/>
    <w:rsid w:val="00F46BAC"/>
    <w:rsid w:val="00F47644"/>
    <w:rsid w:val="00F47F40"/>
    <w:rsid w:val="00F503FE"/>
    <w:rsid w:val="00F50B1E"/>
    <w:rsid w:val="00F50B44"/>
    <w:rsid w:val="00F51D6D"/>
    <w:rsid w:val="00F52550"/>
    <w:rsid w:val="00F527C8"/>
    <w:rsid w:val="00F54383"/>
    <w:rsid w:val="00F54EC4"/>
    <w:rsid w:val="00F5516D"/>
    <w:rsid w:val="00F604D5"/>
    <w:rsid w:val="00F613DB"/>
    <w:rsid w:val="00F62A45"/>
    <w:rsid w:val="00F707F4"/>
    <w:rsid w:val="00F72298"/>
    <w:rsid w:val="00F72A61"/>
    <w:rsid w:val="00F72CDA"/>
    <w:rsid w:val="00F75C53"/>
    <w:rsid w:val="00F76638"/>
    <w:rsid w:val="00F77869"/>
    <w:rsid w:val="00F80905"/>
    <w:rsid w:val="00F81114"/>
    <w:rsid w:val="00F820A2"/>
    <w:rsid w:val="00F857BB"/>
    <w:rsid w:val="00F85826"/>
    <w:rsid w:val="00F85DCA"/>
    <w:rsid w:val="00F85F5C"/>
    <w:rsid w:val="00F86758"/>
    <w:rsid w:val="00F869ED"/>
    <w:rsid w:val="00F91693"/>
    <w:rsid w:val="00F916D2"/>
    <w:rsid w:val="00F9306D"/>
    <w:rsid w:val="00F93D2B"/>
    <w:rsid w:val="00F97BFA"/>
    <w:rsid w:val="00FA2055"/>
    <w:rsid w:val="00FA2276"/>
    <w:rsid w:val="00FA2FD3"/>
    <w:rsid w:val="00FA616C"/>
    <w:rsid w:val="00FA68FA"/>
    <w:rsid w:val="00FA79B3"/>
    <w:rsid w:val="00FB09C5"/>
    <w:rsid w:val="00FB1811"/>
    <w:rsid w:val="00FB1B79"/>
    <w:rsid w:val="00FB28BB"/>
    <w:rsid w:val="00FB37A6"/>
    <w:rsid w:val="00FB37F6"/>
    <w:rsid w:val="00FB582C"/>
    <w:rsid w:val="00FB58D7"/>
    <w:rsid w:val="00FB5FC9"/>
    <w:rsid w:val="00FB7D4F"/>
    <w:rsid w:val="00FC0051"/>
    <w:rsid w:val="00FC019E"/>
    <w:rsid w:val="00FC038B"/>
    <w:rsid w:val="00FC08D0"/>
    <w:rsid w:val="00FC1A37"/>
    <w:rsid w:val="00FC1F10"/>
    <w:rsid w:val="00FC1FDB"/>
    <w:rsid w:val="00FC20CC"/>
    <w:rsid w:val="00FC54D3"/>
    <w:rsid w:val="00FC73B2"/>
    <w:rsid w:val="00FD0896"/>
    <w:rsid w:val="00FD172C"/>
    <w:rsid w:val="00FD179C"/>
    <w:rsid w:val="00FD182D"/>
    <w:rsid w:val="00FD359D"/>
    <w:rsid w:val="00FD4CBE"/>
    <w:rsid w:val="00FD4CE2"/>
    <w:rsid w:val="00FD52A3"/>
    <w:rsid w:val="00FD562A"/>
    <w:rsid w:val="00FD5B16"/>
    <w:rsid w:val="00FD6C32"/>
    <w:rsid w:val="00FE1ABA"/>
    <w:rsid w:val="00FE1D32"/>
    <w:rsid w:val="00FE2990"/>
    <w:rsid w:val="00FE55AC"/>
    <w:rsid w:val="00FE60D4"/>
    <w:rsid w:val="00FE7252"/>
    <w:rsid w:val="00FE75A6"/>
    <w:rsid w:val="00FE75C4"/>
    <w:rsid w:val="00FE7EDE"/>
    <w:rsid w:val="00FF0483"/>
    <w:rsid w:val="00FF2B5C"/>
    <w:rsid w:val="00FF50CB"/>
    <w:rsid w:val="00FF533B"/>
    <w:rsid w:val="00FF69E5"/>
    <w:rsid w:val="00FF6F2C"/>
    <w:rsid w:val="00FF7AA9"/>
    <w:rsid w:val="00FF7FCD"/>
    <w:rsid w:val="086F52E7"/>
    <w:rsid w:val="10E73F7B"/>
    <w:rsid w:val="14B36112"/>
    <w:rsid w:val="1B6900A2"/>
    <w:rsid w:val="208F2D4B"/>
    <w:rsid w:val="381F37DC"/>
    <w:rsid w:val="48881715"/>
    <w:rsid w:val="5DDB1C03"/>
    <w:rsid w:val="5F942D53"/>
    <w:rsid w:val="6D7D5706"/>
    <w:rsid w:val="78D718EB"/>
    <w:rsid w:val="FFBBC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62"/>
    <w:qFormat/>
    <w:uiPriority w:val="0"/>
    <w:pPr>
      <w:keepNext/>
      <w:keepLines/>
      <w:numPr>
        <w:ilvl w:val="0"/>
        <w:numId w:val="1"/>
      </w:numPr>
      <w:outlineLvl w:val="0"/>
    </w:pPr>
    <w:rPr>
      <w:b/>
      <w:bCs/>
      <w:kern w:val="44"/>
      <w:sz w:val="36"/>
      <w:szCs w:val="44"/>
    </w:rPr>
  </w:style>
  <w:style w:type="paragraph" w:styleId="3">
    <w:name w:val="heading 2"/>
    <w:basedOn w:val="1"/>
    <w:next w:val="1"/>
    <w:link w:val="51"/>
    <w:qFormat/>
    <w:uiPriority w:val="0"/>
    <w:pPr>
      <w:keepNext/>
      <w:keepLines/>
      <w:numPr>
        <w:ilvl w:val="1"/>
        <w:numId w:val="1"/>
      </w:numPr>
      <w:outlineLvl w:val="1"/>
    </w:pPr>
    <w:rPr>
      <w:rFonts w:ascii="Cambria" w:hAnsi="Cambria"/>
      <w:b/>
      <w:bCs/>
      <w:sz w:val="32"/>
      <w:szCs w:val="32"/>
    </w:rPr>
  </w:style>
  <w:style w:type="paragraph" w:styleId="4">
    <w:name w:val="heading 3"/>
    <w:basedOn w:val="1"/>
    <w:next w:val="1"/>
    <w:link w:val="47"/>
    <w:qFormat/>
    <w:uiPriority w:val="0"/>
    <w:pPr>
      <w:keepNext/>
      <w:keepLines/>
      <w:numPr>
        <w:ilvl w:val="2"/>
        <w:numId w:val="1"/>
      </w:numPr>
      <w:spacing w:line="416" w:lineRule="auto"/>
      <w:ind w:left="720"/>
      <w:outlineLvl w:val="2"/>
    </w:pPr>
    <w:rPr>
      <w:rFonts w:ascii="Cambria" w:hAnsi="Cambria"/>
      <w:b/>
      <w:bCs/>
      <w:sz w:val="30"/>
      <w:szCs w:val="32"/>
    </w:rPr>
  </w:style>
  <w:style w:type="paragraph" w:styleId="5">
    <w:name w:val="heading 4"/>
    <w:basedOn w:val="1"/>
    <w:next w:val="1"/>
    <w:link w:val="49"/>
    <w:qFormat/>
    <w:uiPriority w:val="0"/>
    <w:pPr>
      <w:keepNext/>
      <w:keepLines/>
      <w:numPr>
        <w:ilvl w:val="3"/>
        <w:numId w:val="1"/>
      </w:numPr>
      <w:spacing w:line="376" w:lineRule="auto"/>
      <w:ind w:left="864"/>
      <w:outlineLvl w:val="3"/>
    </w:pPr>
    <w:rPr>
      <w:rFonts w:ascii="Cambria" w:hAnsi="Cambria"/>
      <w:b/>
      <w:bCs/>
      <w:sz w:val="28"/>
      <w:szCs w:val="28"/>
    </w:rPr>
  </w:style>
  <w:style w:type="paragraph" w:styleId="6">
    <w:name w:val="heading 5"/>
    <w:basedOn w:val="1"/>
    <w:next w:val="1"/>
    <w:link w:val="61"/>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8"/>
    <w:qFormat/>
    <w:uiPriority w:val="9"/>
    <w:pPr>
      <w:keepNext/>
      <w:keepLines/>
      <w:numPr>
        <w:ilvl w:val="5"/>
        <w:numId w:val="1"/>
      </w:numPr>
      <w:spacing w:before="240" w:after="64" w:line="320" w:lineRule="auto"/>
      <w:outlineLvl w:val="5"/>
    </w:pPr>
    <w:rPr>
      <w:rFonts w:ascii="Cambria" w:hAnsi="Cambria"/>
      <w:b/>
      <w:bCs/>
      <w:sz w:val="24"/>
      <w:szCs w:val="24"/>
    </w:rPr>
  </w:style>
  <w:style w:type="paragraph" w:styleId="8">
    <w:name w:val="heading 7"/>
    <w:basedOn w:val="1"/>
    <w:next w:val="1"/>
    <w:link w:val="39"/>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3"/>
    <w:qFormat/>
    <w:uiPriority w:val="9"/>
    <w:pPr>
      <w:keepNext/>
      <w:keepLines/>
      <w:numPr>
        <w:ilvl w:val="7"/>
        <w:numId w:val="1"/>
      </w:numPr>
      <w:spacing w:before="240" w:after="64" w:line="320" w:lineRule="auto"/>
      <w:outlineLvl w:val="7"/>
    </w:pPr>
    <w:rPr>
      <w:rFonts w:ascii="Cambria" w:hAnsi="Cambria"/>
      <w:sz w:val="24"/>
      <w:szCs w:val="24"/>
    </w:rPr>
  </w:style>
  <w:style w:type="paragraph" w:styleId="10">
    <w:name w:val="heading 9"/>
    <w:basedOn w:val="1"/>
    <w:next w:val="1"/>
    <w:link w:val="41"/>
    <w:qFormat/>
    <w:uiPriority w:val="9"/>
    <w:pPr>
      <w:keepNext/>
      <w:keepLines/>
      <w:numPr>
        <w:ilvl w:val="8"/>
        <w:numId w:val="1"/>
      </w:numPr>
      <w:spacing w:before="240" w:after="64" w:line="320"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cs="Calibri"/>
      <w:sz w:val="20"/>
    </w:rPr>
  </w:style>
  <w:style w:type="paragraph" w:styleId="12">
    <w:name w:val="Normal Indent"/>
    <w:basedOn w:val="1"/>
    <w:qFormat/>
    <w:uiPriority w:val="0"/>
    <w:pPr>
      <w:ind w:firstLine="420" w:firstLineChars="200"/>
    </w:pPr>
    <w:rPr>
      <w:sz w:val="30"/>
      <w:szCs w:val="24"/>
    </w:rPr>
  </w:style>
  <w:style w:type="paragraph" w:styleId="13">
    <w:name w:val="annotation text"/>
    <w:basedOn w:val="1"/>
    <w:link w:val="40"/>
    <w:qFormat/>
    <w:uiPriority w:val="99"/>
    <w:pPr>
      <w:jc w:val="left"/>
    </w:pPr>
  </w:style>
  <w:style w:type="paragraph" w:styleId="14">
    <w:name w:val="toc 5"/>
    <w:basedOn w:val="1"/>
    <w:next w:val="1"/>
    <w:qFormat/>
    <w:uiPriority w:val="0"/>
    <w:pPr>
      <w:ind w:left="840"/>
      <w:jc w:val="left"/>
    </w:pPr>
    <w:rPr>
      <w:rFonts w:cs="Calibri"/>
      <w:sz w:val="20"/>
    </w:rPr>
  </w:style>
  <w:style w:type="paragraph" w:styleId="15">
    <w:name w:val="toc 3"/>
    <w:basedOn w:val="1"/>
    <w:next w:val="1"/>
    <w:unhideWhenUsed/>
    <w:qFormat/>
    <w:uiPriority w:val="39"/>
    <w:pPr>
      <w:ind w:left="560"/>
      <w:jc w:val="left"/>
    </w:pPr>
    <w:rPr>
      <w:rFonts w:cs="Calibri"/>
      <w:i/>
      <w:iCs/>
      <w:sz w:val="20"/>
    </w:rPr>
  </w:style>
  <w:style w:type="paragraph" w:styleId="16">
    <w:name w:val="toc 8"/>
    <w:basedOn w:val="1"/>
    <w:next w:val="1"/>
    <w:qFormat/>
    <w:uiPriority w:val="0"/>
    <w:pPr>
      <w:ind w:left="1470"/>
      <w:jc w:val="left"/>
    </w:pPr>
    <w:rPr>
      <w:rFonts w:cs="Calibri"/>
      <w:sz w:val="20"/>
    </w:rPr>
  </w:style>
  <w:style w:type="paragraph" w:styleId="17">
    <w:name w:val="Date"/>
    <w:basedOn w:val="1"/>
    <w:next w:val="1"/>
    <w:link w:val="55"/>
    <w:unhideWhenUsed/>
    <w:qFormat/>
    <w:uiPriority w:val="99"/>
    <w:pPr>
      <w:ind w:left="100" w:leftChars="2500"/>
    </w:pPr>
    <w:rPr>
      <w:rFonts w:ascii="宋体" w:hAnsi="宋体"/>
      <w:sz w:val="24"/>
      <w:szCs w:val="24"/>
    </w:rPr>
  </w:style>
  <w:style w:type="paragraph" w:styleId="18">
    <w:name w:val="Balloon Text"/>
    <w:basedOn w:val="1"/>
    <w:link w:val="42"/>
    <w:qFormat/>
    <w:uiPriority w:val="99"/>
    <w:rPr>
      <w:sz w:val="18"/>
      <w:szCs w:val="18"/>
    </w:rPr>
  </w:style>
  <w:style w:type="paragraph" w:styleId="19">
    <w:name w:val="footer"/>
    <w:basedOn w:val="1"/>
    <w:link w:val="58"/>
    <w:qFormat/>
    <w:uiPriority w:val="99"/>
    <w:pPr>
      <w:tabs>
        <w:tab w:val="center" w:pos="4153"/>
        <w:tab w:val="right" w:pos="8306"/>
      </w:tabs>
      <w:snapToGrid w:val="0"/>
      <w:jc w:val="left"/>
    </w:pPr>
    <w:rPr>
      <w:sz w:val="18"/>
      <w:szCs w:val="18"/>
    </w:rPr>
  </w:style>
  <w:style w:type="paragraph" w:styleId="20">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560"/>
        <w:tab w:val="right" w:leader="dot" w:pos="8296"/>
      </w:tabs>
      <w:spacing w:before="120" w:after="120"/>
      <w:jc w:val="left"/>
    </w:pPr>
    <w:rPr>
      <w:rFonts w:cs="Calibri"/>
      <w:b/>
      <w:bCs/>
      <w:caps/>
      <w:sz w:val="20"/>
    </w:rPr>
  </w:style>
  <w:style w:type="paragraph" w:styleId="22">
    <w:name w:val="toc 4"/>
    <w:basedOn w:val="1"/>
    <w:next w:val="1"/>
    <w:qFormat/>
    <w:uiPriority w:val="0"/>
    <w:pPr>
      <w:ind w:left="630"/>
      <w:jc w:val="left"/>
    </w:pPr>
    <w:rPr>
      <w:rFonts w:cs="Calibri"/>
      <w:sz w:val="20"/>
    </w:rPr>
  </w:style>
  <w:style w:type="paragraph" w:styleId="23">
    <w:name w:val="Subtitle"/>
    <w:basedOn w:val="1"/>
    <w:next w:val="1"/>
    <w:link w:val="52"/>
    <w:qFormat/>
    <w:uiPriority w:val="99"/>
    <w:pPr>
      <w:spacing w:before="240" w:after="60" w:line="312" w:lineRule="auto"/>
      <w:jc w:val="center"/>
      <w:outlineLvl w:val="1"/>
    </w:pPr>
    <w:rPr>
      <w:rFonts w:ascii="Cambria" w:hAnsi="Cambria"/>
      <w:b/>
      <w:kern w:val="28"/>
      <w:sz w:val="32"/>
    </w:rPr>
  </w:style>
  <w:style w:type="paragraph" w:styleId="24">
    <w:name w:val="toc 6"/>
    <w:basedOn w:val="1"/>
    <w:next w:val="1"/>
    <w:qFormat/>
    <w:uiPriority w:val="0"/>
    <w:pPr>
      <w:ind w:left="1050"/>
      <w:jc w:val="left"/>
    </w:pPr>
    <w:rPr>
      <w:rFonts w:cs="Calibri"/>
      <w:sz w:val="20"/>
    </w:rPr>
  </w:style>
  <w:style w:type="paragraph" w:styleId="25">
    <w:name w:val="toc 2"/>
    <w:basedOn w:val="1"/>
    <w:next w:val="1"/>
    <w:unhideWhenUsed/>
    <w:qFormat/>
    <w:uiPriority w:val="39"/>
    <w:pPr>
      <w:tabs>
        <w:tab w:val="left" w:pos="1120"/>
        <w:tab w:val="right" w:leader="dot" w:pos="8296"/>
      </w:tabs>
      <w:spacing w:line="360" w:lineRule="auto"/>
      <w:ind w:left="278"/>
      <w:jc w:val="left"/>
    </w:pPr>
    <w:rPr>
      <w:rFonts w:cs="Calibri"/>
      <w:smallCaps/>
      <w:sz w:val="20"/>
    </w:rPr>
  </w:style>
  <w:style w:type="paragraph" w:styleId="26">
    <w:name w:val="toc 9"/>
    <w:basedOn w:val="1"/>
    <w:next w:val="1"/>
    <w:qFormat/>
    <w:uiPriority w:val="0"/>
    <w:pPr>
      <w:ind w:left="1680"/>
      <w:jc w:val="left"/>
    </w:pPr>
    <w:rPr>
      <w:rFonts w:cs="Calibri"/>
      <w:sz w:val="20"/>
    </w:rPr>
  </w:style>
  <w:style w:type="paragraph" w:styleId="2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link w:val="57"/>
    <w:qFormat/>
    <w:uiPriority w:val="99"/>
    <w:pPr>
      <w:spacing w:before="240" w:after="60"/>
      <w:jc w:val="center"/>
      <w:outlineLvl w:val="0"/>
    </w:pPr>
    <w:rPr>
      <w:rFonts w:ascii="Cambria" w:hAnsi="Cambria"/>
      <w:b/>
      <w:bCs/>
      <w:sz w:val="32"/>
      <w:szCs w:val="32"/>
    </w:rPr>
  </w:style>
  <w:style w:type="paragraph" w:styleId="29">
    <w:name w:val="annotation subject"/>
    <w:basedOn w:val="13"/>
    <w:next w:val="13"/>
    <w:link w:val="45"/>
    <w:qFormat/>
    <w:uiPriority w:val="99"/>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qFormat/>
    <w:uiPriority w:val="99"/>
  </w:style>
  <w:style w:type="character" w:styleId="35">
    <w:name w:val="Emphasis"/>
    <w:qFormat/>
    <w:uiPriority w:val="0"/>
    <w:rPr>
      <w:color w:val="CC0000"/>
    </w:rPr>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character" w:customStyle="1" w:styleId="38">
    <w:name w:val="apple-converted-space"/>
    <w:qFormat/>
    <w:uiPriority w:val="0"/>
  </w:style>
  <w:style w:type="character" w:customStyle="1" w:styleId="39">
    <w:name w:val="标题 7 字符"/>
    <w:link w:val="8"/>
    <w:qFormat/>
    <w:uiPriority w:val="9"/>
    <w:rPr>
      <w:b/>
      <w:bCs/>
      <w:kern w:val="2"/>
      <w:sz w:val="24"/>
      <w:szCs w:val="24"/>
    </w:rPr>
  </w:style>
  <w:style w:type="character" w:customStyle="1" w:styleId="40">
    <w:name w:val="批注文字 字符"/>
    <w:link w:val="13"/>
    <w:qFormat/>
    <w:uiPriority w:val="99"/>
    <w:rPr>
      <w:kern w:val="2"/>
      <w:sz w:val="21"/>
    </w:rPr>
  </w:style>
  <w:style w:type="character" w:customStyle="1" w:styleId="41">
    <w:name w:val="标题 9 字符"/>
    <w:link w:val="10"/>
    <w:qFormat/>
    <w:uiPriority w:val="9"/>
    <w:rPr>
      <w:rFonts w:ascii="Cambria" w:hAnsi="Cambria"/>
      <w:kern w:val="2"/>
      <w:sz w:val="21"/>
      <w:szCs w:val="21"/>
    </w:rPr>
  </w:style>
  <w:style w:type="character" w:customStyle="1" w:styleId="42">
    <w:name w:val="批注框文本 字符"/>
    <w:link w:val="18"/>
    <w:qFormat/>
    <w:uiPriority w:val="99"/>
    <w:rPr>
      <w:kern w:val="2"/>
      <w:sz w:val="18"/>
      <w:szCs w:val="18"/>
    </w:rPr>
  </w:style>
  <w:style w:type="character" w:customStyle="1" w:styleId="43">
    <w:name w:val="标题 8 字符"/>
    <w:link w:val="9"/>
    <w:qFormat/>
    <w:uiPriority w:val="9"/>
    <w:rPr>
      <w:rFonts w:ascii="Cambria" w:hAnsi="Cambria"/>
      <w:kern w:val="2"/>
      <w:sz w:val="24"/>
      <w:szCs w:val="24"/>
    </w:rPr>
  </w:style>
  <w:style w:type="character" w:customStyle="1" w:styleId="44">
    <w:name w:val="Unresolved Mention"/>
    <w:unhideWhenUsed/>
    <w:qFormat/>
    <w:uiPriority w:val="99"/>
    <w:rPr>
      <w:color w:val="808080"/>
      <w:shd w:val="clear" w:color="auto" w:fill="E6E6E6"/>
    </w:rPr>
  </w:style>
  <w:style w:type="character" w:customStyle="1" w:styleId="45">
    <w:name w:val="批注主题 字符"/>
    <w:link w:val="29"/>
    <w:qFormat/>
    <w:uiPriority w:val="99"/>
    <w:rPr>
      <w:b/>
      <w:bCs/>
      <w:kern w:val="2"/>
      <w:sz w:val="21"/>
    </w:rPr>
  </w:style>
  <w:style w:type="character" w:customStyle="1" w:styleId="46">
    <w:name w:val="Char Char1"/>
    <w:qFormat/>
    <w:locked/>
    <w:uiPriority w:val="99"/>
    <w:rPr>
      <w:rFonts w:ascii="Cambria" w:hAnsi="Cambria" w:eastAsia="宋体"/>
      <w:b/>
      <w:kern w:val="2"/>
      <w:sz w:val="32"/>
      <w:lang w:val="en-US" w:eastAsia="zh-CN"/>
    </w:rPr>
  </w:style>
  <w:style w:type="character" w:customStyle="1" w:styleId="47">
    <w:name w:val="标题 3 字符"/>
    <w:link w:val="4"/>
    <w:qFormat/>
    <w:uiPriority w:val="0"/>
    <w:rPr>
      <w:rFonts w:ascii="Cambria" w:hAnsi="Cambria"/>
      <w:b/>
      <w:bCs/>
      <w:kern w:val="2"/>
      <w:sz w:val="30"/>
      <w:szCs w:val="32"/>
    </w:rPr>
  </w:style>
  <w:style w:type="character" w:customStyle="1" w:styleId="48">
    <w:name w:val="标题 6 字符"/>
    <w:link w:val="7"/>
    <w:uiPriority w:val="9"/>
    <w:rPr>
      <w:rFonts w:ascii="Cambria" w:hAnsi="Cambria"/>
      <w:b/>
      <w:bCs/>
      <w:kern w:val="2"/>
      <w:sz w:val="24"/>
      <w:szCs w:val="24"/>
    </w:rPr>
  </w:style>
  <w:style w:type="character" w:customStyle="1" w:styleId="49">
    <w:name w:val="标题 4 字符"/>
    <w:link w:val="5"/>
    <w:qFormat/>
    <w:uiPriority w:val="0"/>
    <w:rPr>
      <w:rFonts w:ascii="Cambria" w:hAnsi="Cambria"/>
      <w:b/>
      <w:bCs/>
      <w:kern w:val="2"/>
      <w:sz w:val="28"/>
      <w:szCs w:val="28"/>
    </w:rPr>
  </w:style>
  <w:style w:type="character" w:customStyle="1" w:styleId="50">
    <w:name w:val="Char Char"/>
    <w:qFormat/>
    <w:uiPriority w:val="99"/>
    <w:rPr>
      <w:rFonts w:ascii="Cambria" w:hAnsi="Cambria" w:cs="Times New Roman"/>
      <w:b/>
      <w:bCs/>
      <w:kern w:val="2"/>
      <w:sz w:val="32"/>
      <w:szCs w:val="32"/>
    </w:rPr>
  </w:style>
  <w:style w:type="character" w:customStyle="1" w:styleId="51">
    <w:name w:val="标题 2 字符"/>
    <w:link w:val="3"/>
    <w:qFormat/>
    <w:uiPriority w:val="0"/>
    <w:rPr>
      <w:rFonts w:ascii="Cambria" w:hAnsi="Cambria"/>
      <w:b/>
      <w:bCs/>
      <w:kern w:val="2"/>
      <w:sz w:val="32"/>
      <w:szCs w:val="32"/>
    </w:rPr>
  </w:style>
  <w:style w:type="character" w:customStyle="1" w:styleId="52">
    <w:name w:val="副标题 字符"/>
    <w:link w:val="23"/>
    <w:qFormat/>
    <w:uiPriority w:val="99"/>
    <w:rPr>
      <w:rFonts w:ascii="Cambria" w:hAnsi="Cambria"/>
      <w:b/>
      <w:kern w:val="28"/>
      <w:sz w:val="32"/>
    </w:rPr>
  </w:style>
  <w:style w:type="character" w:customStyle="1" w:styleId="53">
    <w:name w:val="Char Char4"/>
    <w:qFormat/>
    <w:uiPriority w:val="99"/>
    <w:rPr>
      <w:rFonts w:ascii="Cambria" w:hAnsi="Cambria" w:eastAsia="宋体"/>
      <w:b/>
      <w:sz w:val="32"/>
    </w:rPr>
  </w:style>
  <w:style w:type="character" w:customStyle="1" w:styleId="54">
    <w:name w:val="页眉 字符"/>
    <w:link w:val="20"/>
    <w:qFormat/>
    <w:uiPriority w:val="99"/>
    <w:rPr>
      <w:rFonts w:eastAsia="宋体"/>
      <w:kern w:val="2"/>
      <w:sz w:val="18"/>
      <w:szCs w:val="18"/>
      <w:lang w:val="en-US" w:eastAsia="zh-CN" w:bidi="ar-SA"/>
    </w:rPr>
  </w:style>
  <w:style w:type="character" w:customStyle="1" w:styleId="55">
    <w:name w:val="日期 字符"/>
    <w:link w:val="17"/>
    <w:qFormat/>
    <w:uiPriority w:val="99"/>
    <w:rPr>
      <w:rFonts w:ascii="宋体" w:hAnsi="宋体"/>
      <w:kern w:val="2"/>
      <w:sz w:val="24"/>
      <w:szCs w:val="24"/>
    </w:rPr>
  </w:style>
  <w:style w:type="character" w:customStyle="1" w:styleId="56">
    <w:name w:val="Subtitle Char"/>
    <w:qFormat/>
    <w:locked/>
    <w:uiPriority w:val="99"/>
    <w:rPr>
      <w:rFonts w:ascii="Cambria" w:hAnsi="Cambria" w:cs="Cambria"/>
      <w:b/>
      <w:bCs/>
      <w:kern w:val="28"/>
      <w:sz w:val="32"/>
      <w:szCs w:val="32"/>
    </w:rPr>
  </w:style>
  <w:style w:type="character" w:customStyle="1" w:styleId="57">
    <w:name w:val="标题 字符"/>
    <w:link w:val="28"/>
    <w:qFormat/>
    <w:locked/>
    <w:uiPriority w:val="99"/>
    <w:rPr>
      <w:rFonts w:ascii="Cambria" w:hAnsi="Cambria" w:eastAsia="宋体"/>
      <w:b/>
      <w:bCs/>
      <w:kern w:val="2"/>
      <w:sz w:val="32"/>
      <w:szCs w:val="32"/>
      <w:lang w:val="en-US" w:eastAsia="zh-CN" w:bidi="ar-SA"/>
    </w:rPr>
  </w:style>
  <w:style w:type="character" w:customStyle="1" w:styleId="58">
    <w:name w:val="页脚 字符"/>
    <w:link w:val="19"/>
    <w:qFormat/>
    <w:locked/>
    <w:uiPriority w:val="99"/>
    <w:rPr>
      <w:kern w:val="2"/>
      <w:sz w:val="18"/>
      <w:szCs w:val="18"/>
    </w:rPr>
  </w:style>
  <w:style w:type="character" w:customStyle="1" w:styleId="59">
    <w:name w:val="mail-footer"/>
    <w:basedOn w:val="32"/>
    <w:qFormat/>
    <w:uiPriority w:val="0"/>
  </w:style>
  <w:style w:type="character" w:customStyle="1" w:styleId="60">
    <w:name w:val="font351"/>
    <w:qFormat/>
    <w:uiPriority w:val="0"/>
    <w:rPr>
      <w:rFonts w:hint="eastAsia" w:ascii="宋体" w:hAnsi="宋体" w:eastAsia="宋体"/>
      <w:color w:val="000000"/>
      <w:sz w:val="22"/>
      <w:szCs w:val="22"/>
      <w:u w:val="none"/>
    </w:rPr>
  </w:style>
  <w:style w:type="character" w:customStyle="1" w:styleId="61">
    <w:name w:val="标题 5 字符"/>
    <w:link w:val="6"/>
    <w:qFormat/>
    <w:uiPriority w:val="9"/>
    <w:rPr>
      <w:b/>
      <w:bCs/>
      <w:kern w:val="2"/>
      <w:sz w:val="28"/>
      <w:szCs w:val="28"/>
    </w:rPr>
  </w:style>
  <w:style w:type="character" w:customStyle="1" w:styleId="62">
    <w:name w:val="标题 1 字符"/>
    <w:link w:val="2"/>
    <w:qFormat/>
    <w:uiPriority w:val="0"/>
    <w:rPr>
      <w:b/>
      <w:bCs/>
      <w:kern w:val="44"/>
      <w:sz w:val="36"/>
      <w:szCs w:val="44"/>
    </w:rPr>
  </w:style>
  <w:style w:type="paragraph" w:customStyle="1" w:styleId="63">
    <w:name w:val="列出段落1"/>
    <w:basedOn w:val="1"/>
    <w:qFormat/>
    <w:uiPriority w:val="34"/>
    <w:pPr>
      <w:ind w:firstLine="420" w:firstLineChars="200"/>
    </w:pPr>
    <w:rPr>
      <w:szCs w:val="22"/>
    </w:rPr>
  </w:style>
  <w:style w:type="paragraph" w:customStyle="1" w:styleId="64">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21"/>
      <w:szCs w:val="21"/>
      <w:u w:color="000000"/>
      <w:lang w:val="en-US" w:eastAsia="zh-CN" w:bidi="ar-SA"/>
    </w:rPr>
  </w:style>
  <w:style w:type="paragraph" w:customStyle="1" w:styleId="65">
    <w:name w:val="p17"/>
    <w:basedOn w:val="1"/>
    <w:qFormat/>
    <w:uiPriority w:val="0"/>
    <w:pPr>
      <w:widowControl/>
      <w:ind w:firstLine="420"/>
    </w:pPr>
    <w:rPr>
      <w:rFonts w:cs="宋体"/>
      <w:kern w:val="0"/>
      <w:szCs w:val="21"/>
    </w:rPr>
  </w:style>
  <w:style w:type="paragraph" w:customStyle="1" w:styleId="66">
    <w:name w:val="p0"/>
    <w:basedOn w:val="1"/>
    <w:qFormat/>
    <w:uiPriority w:val="0"/>
    <w:pPr>
      <w:widowControl/>
      <w:ind w:firstLine="420"/>
      <w:jc w:val="left"/>
    </w:pPr>
    <w:rPr>
      <w:kern w:val="0"/>
      <w:sz w:val="20"/>
    </w:rPr>
  </w:style>
  <w:style w:type="paragraph" w:customStyle="1" w:styleId="67">
    <w:name w:val="TOC Heading"/>
    <w:basedOn w:val="2"/>
    <w:next w:val="1"/>
    <w:qFormat/>
    <w:uiPriority w:val="39"/>
    <w:pPr>
      <w:widowControl/>
      <w:numPr>
        <w:numId w:val="0"/>
      </w:numPr>
      <w:spacing w:before="480" w:line="276" w:lineRule="auto"/>
      <w:jc w:val="left"/>
      <w:outlineLvl w:val="9"/>
    </w:pPr>
    <w:rPr>
      <w:color w:val="365F91"/>
      <w:kern w:val="0"/>
      <w:sz w:val="28"/>
      <w:szCs w:val="28"/>
    </w:rPr>
  </w:style>
  <w:style w:type="paragraph" w:styleId="68">
    <w:name w:val="No Spacing"/>
    <w:qFormat/>
    <w:uiPriority w:val="1"/>
    <w:pPr>
      <w:widowControl w:val="0"/>
      <w:jc w:val="both"/>
    </w:pPr>
    <w:rPr>
      <w:rFonts w:ascii="Calibri" w:hAnsi="Calibri" w:eastAsia="宋体" w:cs="Calibri"/>
      <w:kern w:val="2"/>
      <w:sz w:val="21"/>
      <w:szCs w:val="21"/>
      <w:lang w:val="en-US" w:eastAsia="zh-CN" w:bidi="ar-SA"/>
    </w:rPr>
  </w:style>
  <w:style w:type="paragraph" w:customStyle="1" w:styleId="69">
    <w:name w:val="p15"/>
    <w:basedOn w:val="1"/>
    <w:qFormat/>
    <w:uiPriority w:val="0"/>
    <w:pPr>
      <w:widowControl/>
      <w:ind w:firstLine="420"/>
    </w:pPr>
    <w:rPr>
      <w:rFonts w:cs="宋体"/>
      <w:kern w:val="0"/>
      <w:szCs w:val="21"/>
    </w:rPr>
  </w:style>
  <w:style w:type="paragraph" w:styleId="70">
    <w:name w:val="List Paragraph"/>
    <w:basedOn w:val="1"/>
    <w:qFormat/>
    <w:uiPriority w:val="34"/>
    <w:pPr>
      <w:spacing w:line="360" w:lineRule="auto"/>
      <w:ind w:firstLine="420" w:firstLineChars="200"/>
    </w:pPr>
    <w:rPr>
      <w:szCs w:val="22"/>
    </w:rPr>
  </w:style>
  <w:style w:type="paragraph" w:customStyle="1" w:styleId="71">
    <w:name w:val="ordinary-outpu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2">
    <w:name w:val="font6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https://www.kdocs.cn/api/v3/office/copy/MEdqQmpCUVNSZDNkM2FMWVJEUGszYUc0NmxEcUdndlFRdzM2SlR2dVYxUFdEMmZreTZiNE5PRDRYMHBaQk0vaUtBL2RPVGoyaEh0ejVWYjFIUklpN3J4QUFYZjNvTzEzNExpNktZM1Q5eXdOSkk0Z1JCQWFXQ3lWWE9GLy9GcXF4WXM3ZnFYd3lVcnFYMHZNNlVHMWs2QWM3NlM5S1FXZlp6VTVCb3d6d2N0ZjFIVnpVWW5DdGZVUE5uZjRPSERMcTdsN3dGRUFHVHhoaTZRQ09DRnM0ZTVEOUFHdjdUdzZ1WTVmYmYvZnVFcTluQWlvbm8yNFE5aEpJWUh4VnN2Mktzdk53cjNPOStBPQ==/attach/object/bf8d7252bf67686042bf32cb0ea73862643eeecc" TargetMode="Externa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https://www.kdocs.cn/api/v3/office/copy/MEdqQmpCUVNSZDNkM2FMWVJEUGszYUc0NmxEcUdndlFRdzM2SlR2dVYxUFdEMmZreTZiNE5PRDRYMHBaQk0vaUtBL2RPVGoyaEh0ejVWYjFIUklpN3J4QUFYZjNvTzEzNExpNktZM1Q5eXdOSkk0Z1JCQWFXQ3lWWE9GLy9GcXF4WXM3ZnFYd3lVcnFYMHZNNlVHMWs2QWM3NlM5S1FXZlp6VTVCb3d6d2N0ZjFIVnpVWW5DdGZVUE5uZjRPSERMcTdsN3dGRUFHVHhoaTZRQ09DRnM0ZTVEOUFHdjdUdzZ1WTVmYmYvZnVFcTluQWlvbm8yNFE5aEpJWUh4VnN2Mktzdk53cjNPOStBPQ==/attach/object/f10af85642f6d3b95075f943c3c0e5e71f3dec03" TargetMode="Externa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Lbls>
            <c:spPr>
              <a:solidFill>
                <a:schemeClr val="accent2"/>
              </a:solid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Sheet3!$B$6:$B$19</c:f>
              <c:strCache>
                <c:ptCount val="14"/>
                <c:pt idx="0">
                  <c:v>安乡县</c:v>
                </c:pt>
                <c:pt idx="1">
                  <c:v>鼎城一中</c:v>
                </c:pt>
                <c:pt idx="2">
                  <c:v>蓝山县</c:v>
                </c:pt>
                <c:pt idx="3">
                  <c:v>平江县</c:v>
                </c:pt>
                <c:pt idx="4">
                  <c:v>石门县</c:v>
                </c:pt>
                <c:pt idx="5">
                  <c:v>桃源县</c:v>
                </c:pt>
                <c:pt idx="6">
                  <c:v>通道县</c:v>
                </c:pt>
                <c:pt idx="7">
                  <c:v>溆浦县</c:v>
                </c:pt>
                <c:pt idx="8">
                  <c:v>阳原县</c:v>
                </c:pt>
                <c:pt idx="9">
                  <c:v>永顺县</c:v>
                </c:pt>
                <c:pt idx="10">
                  <c:v>桑植县</c:v>
                </c:pt>
                <c:pt idx="11">
                  <c:v>兴义八中</c:v>
                </c:pt>
                <c:pt idx="12">
                  <c:v>株洲县</c:v>
                </c:pt>
                <c:pt idx="13">
                  <c:v>沅陵县</c:v>
                </c:pt>
              </c:strCache>
            </c:strRef>
          </c:cat>
          <c:val>
            <c:numRef>
              <c:f>Sheet3!$C$6:$C$19</c:f>
              <c:numCache>
                <c:formatCode>General</c:formatCode>
                <c:ptCount val="14"/>
                <c:pt idx="0">
                  <c:v>293</c:v>
                </c:pt>
                <c:pt idx="1">
                  <c:v>28</c:v>
                </c:pt>
                <c:pt idx="2">
                  <c:v>257</c:v>
                </c:pt>
                <c:pt idx="3">
                  <c:v>111</c:v>
                </c:pt>
                <c:pt idx="4">
                  <c:v>240</c:v>
                </c:pt>
                <c:pt idx="5">
                  <c:v>315</c:v>
                </c:pt>
                <c:pt idx="6">
                  <c:v>468</c:v>
                </c:pt>
                <c:pt idx="7">
                  <c:v>735</c:v>
                </c:pt>
                <c:pt idx="8">
                  <c:v>71</c:v>
                </c:pt>
                <c:pt idx="9">
                  <c:v>359</c:v>
                </c:pt>
                <c:pt idx="10">
                  <c:v>646</c:v>
                </c:pt>
                <c:pt idx="11">
                  <c:v>50</c:v>
                </c:pt>
                <c:pt idx="12">
                  <c:v>80</c:v>
                </c:pt>
                <c:pt idx="13">
                  <c:v>1942</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7152230971129"/>
          <c:y val="0.177165354330709"/>
          <c:w val="0.87961811023622"/>
          <c:h val="0.478186806373613"/>
        </c:manualLayout>
      </c:layout>
      <c:lineChart>
        <c:grouping val="standard"/>
        <c:varyColors val="0"/>
        <c:ser>
          <c:idx val="0"/>
          <c:order val="0"/>
          <c:tx>
            <c:strRef>
              <c:f>Sheet1!$B$3</c:f>
              <c:strCache>
                <c:ptCount val="1"/>
                <c:pt idx="0">
                  <c:v>本科升学率</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Sheet1!$A$4:$A$8</c:f>
              <c:numCache>
                <c:formatCode>General</c:formatCode>
                <c:ptCount val="5"/>
                <c:pt idx="0">
                  <c:v>2018</c:v>
                </c:pt>
                <c:pt idx="1">
                  <c:v>2019</c:v>
                </c:pt>
                <c:pt idx="2">
                  <c:v>2020</c:v>
                </c:pt>
                <c:pt idx="3">
                  <c:v>2021</c:v>
                </c:pt>
                <c:pt idx="4">
                  <c:v>2022</c:v>
                </c:pt>
              </c:numCache>
            </c:numRef>
          </c:cat>
          <c:val>
            <c:numRef>
              <c:f>Sheet1!$B$4:$B$8</c:f>
              <c:numCache>
                <c:formatCode>0%</c:formatCode>
                <c:ptCount val="5"/>
                <c:pt idx="0">
                  <c:v>0.87</c:v>
                </c:pt>
                <c:pt idx="1">
                  <c:v>0.78</c:v>
                </c:pt>
                <c:pt idx="2">
                  <c:v>0.69</c:v>
                </c:pt>
                <c:pt idx="3">
                  <c:v>0.75</c:v>
                </c:pt>
                <c:pt idx="4">
                  <c:v>0.87</c:v>
                </c:pt>
              </c:numCache>
            </c:numRef>
          </c:val>
          <c:smooth val="0"/>
        </c:ser>
        <c:ser>
          <c:idx val="1"/>
          <c:order val="1"/>
          <c:tx>
            <c:strRef>
              <c:f>Sheet1!$C$3</c:f>
              <c:strCache>
                <c:ptCount val="1"/>
                <c:pt idx="0">
                  <c:v>重本升学率</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Sheet1!$A$4:$A$8</c:f>
              <c:numCache>
                <c:formatCode>General</c:formatCode>
                <c:ptCount val="5"/>
                <c:pt idx="0">
                  <c:v>2018</c:v>
                </c:pt>
                <c:pt idx="1">
                  <c:v>2019</c:v>
                </c:pt>
                <c:pt idx="2">
                  <c:v>2020</c:v>
                </c:pt>
                <c:pt idx="3">
                  <c:v>2021</c:v>
                </c:pt>
                <c:pt idx="4">
                  <c:v>2022</c:v>
                </c:pt>
              </c:numCache>
            </c:numRef>
          </c:cat>
          <c:val>
            <c:numRef>
              <c:f>Sheet1!$C$4:$C$8</c:f>
              <c:numCache>
                <c:formatCode>0%</c:formatCode>
                <c:ptCount val="5"/>
                <c:pt idx="0">
                  <c:v>0.66</c:v>
                </c:pt>
                <c:pt idx="1">
                  <c:v>0.55</c:v>
                </c:pt>
                <c:pt idx="2">
                  <c:v>0.5</c:v>
                </c:pt>
              </c:numCache>
            </c:numRef>
          </c:val>
          <c:smooth val="0"/>
        </c:ser>
        <c:dLbls>
          <c:showLegendKey val="0"/>
          <c:showVal val="0"/>
          <c:showCatName val="0"/>
          <c:showSerName val="0"/>
          <c:showPercent val="0"/>
          <c:showBubbleSize val="0"/>
        </c:dLbls>
        <c:marker val="0"/>
        <c:smooth val="0"/>
        <c:axId val="1818194431"/>
        <c:axId val="1818195679"/>
      </c:lineChart>
      <c:catAx>
        <c:axId val="1818194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8195679"/>
        <c:crosses val="autoZero"/>
        <c:auto val="1"/>
        <c:lblAlgn val="ctr"/>
        <c:lblOffset val="100"/>
        <c:noMultiLvlLbl val="0"/>
      </c:catAx>
      <c:valAx>
        <c:axId val="18181956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819443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FE33-F5D4-421D-94A0-BB3242F77B20}">
  <ds:schemaRefs/>
</ds:datastoreItem>
</file>

<file path=docProps/app.xml><?xml version="1.0" encoding="utf-8"?>
<Properties xmlns="http://schemas.openxmlformats.org/officeDocument/2006/extended-properties" xmlns:vt="http://schemas.openxmlformats.org/officeDocument/2006/docPropsVTypes">
  <Template>Normal</Template>
  <Pages>13</Pages>
  <Words>1899</Words>
  <Characters>10826</Characters>
  <Lines>90</Lines>
  <Paragraphs>25</Paragraphs>
  <TotalTime>1367</TotalTime>
  <ScaleCrop>false</ScaleCrop>
  <LinksUpToDate>false</LinksUpToDate>
  <CharactersWithSpaces>12700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2022-12-28T07:13:00Z</dcterms:created>
  <dc:creator>mu</dc:creator>
  <cp:lastModifiedBy>飞翔</cp:lastModifiedBy>
  <cp:lastPrinted>2022-09-27T04:13:00Z</cp:lastPrinted>
  <dcterms:modified xsi:type="dcterms:W3CDTF">2023-10-13T07:13:19Z</dcterms:modified>
  <dc:title>Ϻ۽չ־ԸߵǼǱ�</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437994380</vt:r8>
  </property>
  <property fmtid="{D5CDD505-2E9C-101B-9397-08002B2CF9AE}" pid="3" name="KSOProductBuildVer">
    <vt:lpwstr>2052-12.1.0.15358</vt:lpwstr>
  </property>
  <property fmtid="{D5CDD505-2E9C-101B-9397-08002B2CF9AE}" pid="4" name="ICV">
    <vt:lpwstr>C668223129204A35AF26F8B73FD31353_12</vt:lpwstr>
  </property>
</Properties>
</file>