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2021年度英才圆梦基金项目工作报告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英才圆梦基金  </w:t>
      </w:r>
    </w:p>
    <w:p>
      <w:pPr>
        <w:numPr>
          <w:ilvl w:val="0"/>
          <w:numId w:val="0"/>
        </w:numPr>
        <w:ind w:firstLine="112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1"/>
        </w:numPr>
        <w:ind w:left="0" w:leftChars="0" w:firstLine="600" w:firstLineChars="200"/>
        <w:rPr>
          <w:rFonts w:hint="eastAsia" w:ascii="Arial" w:hAnsi="Arial" w:eastAsia="黑体" w:cstheme="minorBidi"/>
          <w:kern w:val="2"/>
          <w:sz w:val="30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0"/>
          <w:szCs w:val="24"/>
          <w:lang w:val="en-US" w:eastAsia="zh-CN" w:bidi="ar-SA"/>
        </w:rPr>
        <w:t>项目对象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弘慧大学生 </w:t>
      </w:r>
    </w:p>
    <w:p>
      <w:pPr>
        <w:numPr>
          <w:ilvl w:val="0"/>
          <w:numId w:val="0"/>
        </w:numPr>
        <w:ind w:firstLine="112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项目标语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szCs w:val="20"/>
          <w:lang w:val="en-US" w:eastAsia="zh-CN"/>
        </w:rPr>
        <w:t>坚持读书，一往无前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</w:t>
      </w:r>
      <w:r>
        <w:rPr>
          <w:rFonts w:hint="default"/>
          <w:lang w:val="en-US" w:eastAsia="zh-CN"/>
        </w:rPr>
        <w:t>、工作总体开展情况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default"/>
          <w:lang w:val="en-US" w:eastAsia="zh-CN"/>
        </w:rPr>
        <w:t>本年度英才圆梦基金共支持</w:t>
      </w:r>
      <w:r>
        <w:rPr>
          <w:rFonts w:hint="eastAsia" w:ascii="宋体" w:hAnsi="宋体" w:eastAsia="宋体" w:cs="宋体"/>
          <w:lang w:val="en-US" w:eastAsia="zh-CN"/>
        </w:rPr>
        <w:t>学生6人，支出金额58,000.00元。截止2021年，英才圆梦基金累计支持弘慧学子47人，申请项目58个，累计支出72.54万元。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default"/>
          <w:lang w:val="en-US" w:eastAsia="zh-CN"/>
        </w:rPr>
        <w:t>项目执行数据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项目财务情况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1、本年支出情况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2021年预算误差率偏高，主要原因为项目申请要求和批复额度标准的变化。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2021年英才圆梦基金项目总体支出预算金额共计12.00万元，实际支出5.80万元，预算支出占比48.33%,预算误差率-51.67%。</w:t>
      </w:r>
    </w:p>
    <w:tbl>
      <w:tblPr>
        <w:tblStyle w:val="12"/>
        <w:tblW w:w="9050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40"/>
        <w:gridCol w:w="1890"/>
        <w:gridCol w:w="190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本年支出</w:t>
            </w:r>
          </w:p>
        </w:tc>
        <w:tc>
          <w:tcPr>
            <w:tcW w:w="1890" w:type="dxa"/>
            <w:shd w:val="clear" w:color="auto" w:fill="FFFFFF"/>
            <w:noWrap w:val="0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全年预算金额</w:t>
            </w:r>
          </w:p>
        </w:tc>
        <w:tc>
          <w:tcPr>
            <w:tcW w:w="1900" w:type="dxa"/>
            <w:shd w:val="clear" w:color="auto" w:fill="FFFFFF"/>
            <w:noWrap w:val="0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预算支出占比</w:t>
            </w:r>
          </w:p>
        </w:tc>
        <w:tc>
          <w:tcPr>
            <w:tcW w:w="1920" w:type="dxa"/>
            <w:shd w:val="clear" w:color="auto" w:fill="FFFFFF"/>
            <w:noWrap w:val="0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预算误差率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英才圆梦基金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58,000.00</w:t>
            </w:r>
          </w:p>
        </w:tc>
        <w:tc>
          <w:tcPr>
            <w:tcW w:w="1890" w:type="dxa"/>
            <w:shd w:val="clear" w:color="auto" w:fill="FFFFFF"/>
            <w:noWrap w:val="0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lang w:val="en-US" w:eastAsia="zh-CN"/>
              </w:rPr>
              <w:t>120,000.00</w:t>
            </w:r>
            <w:bookmarkEnd w:id="0"/>
          </w:p>
        </w:tc>
        <w:tc>
          <w:tcPr>
            <w:tcW w:w="1900" w:type="dxa"/>
            <w:shd w:val="clear" w:color="auto" w:fill="FFFFFF"/>
            <w:noWrap w:val="0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48.33%</w:t>
            </w:r>
          </w:p>
        </w:tc>
        <w:tc>
          <w:tcPr>
            <w:tcW w:w="1920" w:type="dxa"/>
            <w:shd w:val="clear" w:color="auto" w:fill="FFFFFF"/>
            <w:noWrap w:val="0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-51.67%</w:t>
            </w: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2、历年支出、回款情况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历年回款情况不佳。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支出金额</w:t>
            </w:r>
          </w:p>
        </w:tc>
        <w:tc>
          <w:tcPr>
            <w:tcW w:w="2131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回款金额</w:t>
            </w:r>
          </w:p>
        </w:tc>
        <w:tc>
          <w:tcPr>
            <w:tcW w:w="2131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回款率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2014年</w:t>
            </w:r>
          </w:p>
        </w:tc>
        <w:tc>
          <w:tcPr>
            <w:tcW w:w="2130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163,200.00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60,713.20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37.20%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2015年</w:t>
            </w:r>
          </w:p>
        </w:tc>
        <w:tc>
          <w:tcPr>
            <w:tcW w:w="2130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127,232.00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28,745.30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2016年</w:t>
            </w:r>
          </w:p>
        </w:tc>
        <w:tc>
          <w:tcPr>
            <w:tcW w:w="2130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17,500.00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26.88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2017年</w:t>
            </w:r>
          </w:p>
        </w:tc>
        <w:tc>
          <w:tcPr>
            <w:tcW w:w="2130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46,500.00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2,366.00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2018年</w:t>
            </w:r>
          </w:p>
        </w:tc>
        <w:tc>
          <w:tcPr>
            <w:tcW w:w="2130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114,500.00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151.00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2019年</w:t>
            </w:r>
          </w:p>
        </w:tc>
        <w:tc>
          <w:tcPr>
            <w:tcW w:w="2130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114,500.00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11,370.00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2020年</w:t>
            </w:r>
          </w:p>
        </w:tc>
        <w:tc>
          <w:tcPr>
            <w:tcW w:w="2130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84,000.00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2021年</w:t>
            </w:r>
          </w:p>
        </w:tc>
        <w:tc>
          <w:tcPr>
            <w:tcW w:w="2130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58,000.00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合  计</w:t>
            </w:r>
          </w:p>
        </w:tc>
        <w:tc>
          <w:tcPr>
            <w:tcW w:w="2130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725,432.00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103,372.38</w:t>
            </w:r>
          </w:p>
        </w:tc>
        <w:tc>
          <w:tcPr>
            <w:tcW w:w="2131" w:type="dxa"/>
            <w:vAlign w:val="bottom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14.25%</w:t>
            </w: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历年已到还款周期的还款情况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回款情况不理想，已到还款周期但未按照协议完成回款人数较多。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818"/>
        <w:gridCol w:w="960"/>
        <w:gridCol w:w="1560"/>
        <w:gridCol w:w="1308"/>
        <w:gridCol w:w="1439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还款</w:t>
            </w:r>
          </w:p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周期</w:t>
            </w:r>
          </w:p>
        </w:tc>
        <w:tc>
          <w:tcPr>
            <w:tcW w:w="818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完成人数</w:t>
            </w:r>
          </w:p>
        </w:tc>
        <w:tc>
          <w:tcPr>
            <w:tcW w:w="960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应完成人数</w:t>
            </w:r>
          </w:p>
        </w:tc>
        <w:tc>
          <w:tcPr>
            <w:tcW w:w="1560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完成人数比</w:t>
            </w:r>
          </w:p>
        </w:tc>
        <w:tc>
          <w:tcPr>
            <w:tcW w:w="1308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回款金额</w:t>
            </w:r>
          </w:p>
        </w:tc>
        <w:tc>
          <w:tcPr>
            <w:tcW w:w="1439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支出金额</w:t>
            </w:r>
          </w:p>
        </w:tc>
        <w:tc>
          <w:tcPr>
            <w:tcW w:w="1217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回款率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毕业后</w:t>
            </w:r>
          </w:p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5年内</w:t>
            </w:r>
          </w:p>
        </w:tc>
        <w:tc>
          <w:tcPr>
            <w:tcW w:w="818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12.5%</w:t>
            </w:r>
          </w:p>
        </w:tc>
        <w:tc>
          <w:tcPr>
            <w:tcW w:w="1308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20,795.50</w:t>
            </w:r>
          </w:p>
        </w:tc>
        <w:tc>
          <w:tcPr>
            <w:tcW w:w="1439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153,200.00</w:t>
            </w:r>
          </w:p>
        </w:tc>
        <w:tc>
          <w:tcPr>
            <w:tcW w:w="1217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13.57%</w:t>
            </w: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4、历年还款方式分析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default"/>
          <w:lang w:val="en-US" w:eastAsia="zh-CN"/>
        </w:rPr>
        <w:t>小额零星捐赠和月捐人数占比为</w:t>
      </w:r>
      <w:r>
        <w:rPr>
          <w:rFonts w:hint="eastAsia" w:ascii="宋体" w:hAnsi="宋体" w:eastAsia="宋体" w:cs="宋体"/>
          <w:lang w:val="en-US" w:eastAsia="zh-CN"/>
        </w:rPr>
        <w:t>71.43%，在往后的项目发展中可加大倡导月捐形式还款。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捐款方式</w:t>
            </w:r>
          </w:p>
        </w:tc>
        <w:tc>
          <w:tcPr>
            <w:tcW w:w="2841" w:type="dxa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人数</w:t>
            </w:r>
          </w:p>
        </w:tc>
        <w:tc>
          <w:tcPr>
            <w:tcW w:w="2841" w:type="dxa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占总人数比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840" w:type="dxa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小额零星捐赠</w:t>
            </w:r>
          </w:p>
        </w:tc>
        <w:tc>
          <w:tcPr>
            <w:tcW w:w="2841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</w:t>
            </w:r>
          </w:p>
        </w:tc>
        <w:tc>
          <w:tcPr>
            <w:tcW w:w="2841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840" w:type="dxa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还款捐赠</w:t>
            </w:r>
          </w:p>
        </w:tc>
        <w:tc>
          <w:tcPr>
            <w:tcW w:w="2841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2841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月捐</w:t>
            </w:r>
          </w:p>
        </w:tc>
        <w:tc>
          <w:tcPr>
            <w:tcW w:w="2841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2841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实物捐赠</w:t>
            </w:r>
          </w:p>
        </w:tc>
        <w:tc>
          <w:tcPr>
            <w:tcW w:w="2841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3.53%</w:t>
            </w: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5、历年志愿服务情况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（1）志愿服务时长总体情况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志愿服务时长达标情况需要更多的跟进。</w:t>
      </w:r>
    </w:p>
    <w:tbl>
      <w:tblPr>
        <w:tblStyle w:val="12"/>
        <w:tblpPr w:leftFromText="180" w:rightFromText="180" w:vertAnchor="text" w:horzAnchor="page" w:tblpX="1813" w:tblpY="14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371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达标情况</w:t>
            </w:r>
          </w:p>
        </w:tc>
        <w:tc>
          <w:tcPr>
            <w:tcW w:w="3371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人数（不含2021年获得者）</w:t>
            </w:r>
          </w:p>
        </w:tc>
        <w:tc>
          <w:tcPr>
            <w:tcW w:w="2311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达标人数比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已达标</w:t>
            </w:r>
          </w:p>
        </w:tc>
        <w:tc>
          <w:tcPr>
            <w:tcW w:w="3371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</w:t>
            </w:r>
          </w:p>
        </w:tc>
        <w:tc>
          <w:tcPr>
            <w:tcW w:w="2311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未达标</w:t>
            </w:r>
          </w:p>
        </w:tc>
        <w:tc>
          <w:tcPr>
            <w:tcW w:w="3371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</w:t>
            </w:r>
          </w:p>
        </w:tc>
        <w:tc>
          <w:tcPr>
            <w:tcW w:w="2311" w:type="dxa"/>
            <w:vAlign w:val="top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43.90%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项目进展和运行情况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历年申请情况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历年申请项目主要以申请A类大学学费等相关费用支出为主。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58个申请中 ，A类（学费等）申请数量共47项，涉及金额51.65万元；B类（自我成长费用）申请数量共11项，涉及金额20.89万元。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2839085</wp:posOffset>
            </wp:positionH>
            <wp:positionV relativeFrom="paragraph">
              <wp:posOffset>176530</wp:posOffset>
            </wp:positionV>
            <wp:extent cx="2178685" cy="2059305"/>
            <wp:effectExtent l="4445" t="5080" r="13970" b="5715"/>
            <wp:wrapTopAndBottom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163830</wp:posOffset>
            </wp:positionV>
            <wp:extent cx="2164080" cy="2084705"/>
            <wp:effectExtent l="4445" t="4445" r="15875" b="6350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款项用途情况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A类申请中主要的用途为本科阶段的学费支出，B类申请中主要的用途为培训费和留学费用。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221615</wp:posOffset>
            </wp:positionV>
            <wp:extent cx="2865755" cy="2697480"/>
            <wp:effectExtent l="4445" t="4445" r="12700" b="15875"/>
            <wp:wrapTopAndBottom/>
            <wp:docPr id="11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233680</wp:posOffset>
            </wp:positionV>
            <wp:extent cx="2628900" cy="2713355"/>
            <wp:effectExtent l="4445" t="4445" r="8255" b="12700"/>
            <wp:wrapTopAndBottom/>
            <wp:docPr id="10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</w:t>
      </w:r>
      <w:r>
        <w:rPr>
          <w:rFonts w:hint="default"/>
          <w:lang w:val="en-US" w:eastAsia="zh-CN"/>
        </w:rPr>
        <w:t>亮点经验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增加与弘慧大学生的联结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default"/>
          <w:lang w:val="en-US" w:eastAsia="zh-CN"/>
        </w:rPr>
        <w:t>广泛邀请历届英才圆梦基金获得者成为面</w:t>
      </w:r>
      <w:r>
        <w:rPr>
          <w:rFonts w:hint="eastAsia" w:ascii="宋体" w:hAnsi="宋体" w:eastAsia="宋体" w:cs="宋体"/>
          <w:lang w:val="en-US" w:eastAsia="zh-CN"/>
        </w:rPr>
        <w:t>试官参与其中，有4人参与本年度的面试。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针对历届获得者情况的跟踪分析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英才圆梦基金对于获得者具有回款及志愿服务时长的要求。本年度对历届获得者的回款及志愿服务情况进行了完成的整理，为项目的持续执行奠定了基础。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</w:t>
      </w:r>
      <w:r>
        <w:rPr>
          <w:rFonts w:hint="default"/>
          <w:lang w:val="en-US" w:eastAsia="zh-CN"/>
        </w:rPr>
        <w:t>问题分析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英才圆梦基金申请人数少。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对于英才圆梦基金的宣传需要加强，让更多的高中生了解英才圆梦基金。同时要更多了解本项目的影响性。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获得者情况的后续跟踪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根据协议，获得者每学年需要持续参加公益服务直至完成回款，每年需要通过邮件、微信等多种方式去收集了解并提醒获得者相关需要完成的事项。</w:t>
      </w:r>
    </w:p>
    <w:p>
      <w:pPr>
        <w:rPr>
          <w:rStyle w:val="18"/>
          <w:rFonts w:hint="default"/>
          <w:lang w:val="en-US" w:eastAsia="zh-CN"/>
        </w:rPr>
      </w:pPr>
      <w:r>
        <w:rPr>
          <w:rStyle w:val="18"/>
          <w:rFonts w:hint="eastAsia"/>
          <w:lang w:val="en-US" w:eastAsia="zh-CN"/>
        </w:rPr>
        <w:t>八、</w:t>
      </w:r>
      <w:r>
        <w:rPr>
          <w:rStyle w:val="18"/>
          <w:rFonts w:hint="default"/>
          <w:lang w:val="en-US" w:eastAsia="zh-CN"/>
        </w:rPr>
        <w:t>未来计划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下一年度工作计划、时间进度安排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37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项目实施时间</w:t>
            </w:r>
          </w:p>
        </w:tc>
        <w:tc>
          <w:tcPr>
            <w:tcW w:w="6685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37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6-7月</w:t>
            </w:r>
          </w:p>
        </w:tc>
        <w:tc>
          <w:tcPr>
            <w:tcW w:w="6685" w:type="dxa"/>
            <w:vAlign w:val="center"/>
          </w:tcPr>
          <w:p>
            <w:pPr>
              <w:pStyle w:val="15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结合夏令营项目、弘联会项目进行项目宣传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37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8-9月</w:t>
            </w:r>
          </w:p>
        </w:tc>
        <w:tc>
          <w:tcPr>
            <w:tcW w:w="6685" w:type="dxa"/>
            <w:vAlign w:val="center"/>
          </w:tcPr>
          <w:p>
            <w:pPr>
              <w:pStyle w:val="15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1、完成申请者面试、拨款等事项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37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11-12月</w:t>
            </w:r>
          </w:p>
        </w:tc>
        <w:tc>
          <w:tcPr>
            <w:tcW w:w="6685" w:type="dxa"/>
            <w:vAlign w:val="center"/>
          </w:tcPr>
          <w:p>
            <w:pPr>
              <w:pStyle w:val="15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1、跟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lang w:val="en-US" w:eastAsia="zh-CN"/>
              </w:rPr>
              <w:t>进志愿者服务及回款情况，并对相关获得者进行提示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下一年度预算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default"/>
          <w:lang w:val="en-US" w:eastAsia="zh-CN"/>
        </w:rPr>
        <w:t>下一年度预算金额</w:t>
      </w:r>
      <w:r>
        <w:rPr>
          <w:rFonts w:hint="eastAsia" w:ascii="宋体" w:hAnsi="宋体" w:eastAsia="宋体" w:cs="宋体"/>
          <w:lang w:val="en-US" w:eastAsia="zh-CN"/>
        </w:rPr>
        <w:t>：70,000.00元。</w:t>
      </w:r>
    </w:p>
    <w:p>
      <w:pPr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sectPr>
      <w:headerReference r:id="rId5" w:type="default"/>
      <w:pgSz w:w="11906" w:h="16838"/>
      <w:pgMar w:top="1134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8">
      <wne:acd wne:acdName="acd1"/>
    </wne:keymap>
    <wne:keymap wne:kcmPrimary="0432">
      <wne:acd wne:acdName="acd2"/>
    </wne:keymap>
    <wne:keymap wne:kcmPrimary="0433">
      <wne:acd wne:acdName="acd3"/>
    </wne:keymap>
    <wne:keymap wne:kcmPrimary="0436">
      <wne:acd wne:acdName="acd4"/>
    </wne:keymap>
    <wne:keymap wne:kcmPrimary="0437">
      <wne:acd wne:acdName="acd5"/>
    </wne:keymap>
    <wne:keymap wne:kcmPrimary="0434">
      <wne:acd wne:acdName="acd6"/>
    </wne:keymap>
    <wne:keymap wne:kcmPrimary="0435">
      <wne:acd wne:acdName="acd7"/>
    </wne:keymap>
  </wne:keymaps>
  <wne:acds>
    <wne:acd wne:argValue="AQAAAAEA" wne:acdName="acd0" wne:fciIndexBasedOn="0065"/>
    <wne:acd wne:argValue="AQAAAAAA" wne:acdName="acd1" wne:fciIndexBasedOn="0065"/>
    <wne:acd wne:argValue="AQAAAAIA" wne:acdName="acd2" wne:fciIndexBasedOn="0065"/>
    <wne:acd wne:argValue="AQAAAAMA" wne:acdName="acd3" wne:fciIndexBasedOn="0065"/>
    <wne:acd wne:argValue="AgBoiDxoDP/+VmiIh2VXWw==" wne:acdName="acd4" wne:fciIndexBasedOn="0065"/>
    <wne:acd wne:argValue="AgBoiDxo/lZoiAdomJg=" wne:acdName="acd5" wne:fciIndexBasedOn="0065"/>
    <wne:acd wne:argValue="AQAAAAQA" wne:acdName="acd6" wne:fciIndexBasedOn="0065"/>
    <wne:acd wne:argValue="AQAAAAUA" wne:acdName="acd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站酷酷黑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站酷小薇LOGO体">
    <w:panose1 w:val="02010600010101010101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default" w:eastAsiaTheme="minorEastAsia"/>
        <w:lang w:val="en-US" w:eastAsia="zh-CN"/>
      </w:rPr>
    </w:pPr>
    <w:r>
      <w:rPr>
        <w:rFonts w:hint="eastAsia" w:eastAsiaTheme="minorEastAsia"/>
        <w:u w:val="single"/>
        <w:lang w:val="en-US" w:eastAsia="zh-CN"/>
      </w:rPr>
      <w:drawing>
        <wp:inline distT="0" distB="0" distL="114300" distR="114300">
          <wp:extent cx="2024380" cy="383540"/>
          <wp:effectExtent l="0" t="0" r="7620" b="10160"/>
          <wp:docPr id="2" name="图片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38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u w:val="single"/>
        <w:lang w:val="en-US" w:eastAsia="zh-CN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E87FC2"/>
    <w:multiLevelType w:val="singleLevel"/>
    <w:tmpl w:val="E2E87F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0490"/>
    <w:rsid w:val="06171E91"/>
    <w:rsid w:val="069D2E0B"/>
    <w:rsid w:val="080E2068"/>
    <w:rsid w:val="0C48085D"/>
    <w:rsid w:val="0D86163D"/>
    <w:rsid w:val="0F005F23"/>
    <w:rsid w:val="15D075D8"/>
    <w:rsid w:val="17644014"/>
    <w:rsid w:val="1A301BBD"/>
    <w:rsid w:val="22FA6D9B"/>
    <w:rsid w:val="2838132E"/>
    <w:rsid w:val="29233D8C"/>
    <w:rsid w:val="2A7646FA"/>
    <w:rsid w:val="2CA84CD4"/>
    <w:rsid w:val="2DEE385D"/>
    <w:rsid w:val="30D53FF2"/>
    <w:rsid w:val="30E354FC"/>
    <w:rsid w:val="358602AE"/>
    <w:rsid w:val="364F7F6E"/>
    <w:rsid w:val="36B64FAF"/>
    <w:rsid w:val="3D9646D4"/>
    <w:rsid w:val="3FAA02B8"/>
    <w:rsid w:val="416B6D21"/>
    <w:rsid w:val="4472479C"/>
    <w:rsid w:val="47E60A9F"/>
    <w:rsid w:val="4C022465"/>
    <w:rsid w:val="4CCE79E7"/>
    <w:rsid w:val="4D235727"/>
    <w:rsid w:val="4FA47125"/>
    <w:rsid w:val="520B348B"/>
    <w:rsid w:val="52CA25D7"/>
    <w:rsid w:val="52E36C1E"/>
    <w:rsid w:val="57DF5BCC"/>
    <w:rsid w:val="58560EAA"/>
    <w:rsid w:val="58584F50"/>
    <w:rsid w:val="58E212D4"/>
    <w:rsid w:val="5A981634"/>
    <w:rsid w:val="5B7E3F30"/>
    <w:rsid w:val="5BAC183B"/>
    <w:rsid w:val="5E827B7B"/>
    <w:rsid w:val="5F1E680D"/>
    <w:rsid w:val="6BAE6C8C"/>
    <w:rsid w:val="6E3556C0"/>
    <w:rsid w:val="743B50B2"/>
    <w:rsid w:val="7B8259F4"/>
    <w:rsid w:val="7DC346D5"/>
    <w:rsid w:val="7DFA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ind w:firstLine="42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420" w:beforeLines="0" w:beforeAutospacing="0" w:after="420" w:afterLines="0" w:afterAutospacing="0" w:line="420" w:lineRule="exact"/>
      <w:ind w:firstLine="420" w:firstLineChars="20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beforeAutospacing="0" w:afterLines="0" w:afterAutospacing="0" w:line="420" w:lineRule="exact"/>
      <w:ind w:firstLine="420" w:firstLineChars="200"/>
      <w:outlineLvl w:val="2"/>
    </w:pPr>
    <w:rPr>
      <w:rFonts w:eastAsia="黑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20" w:lineRule="exact"/>
      <w:outlineLvl w:val="3"/>
    </w:pPr>
    <w:rPr>
      <w:rFonts w:ascii="Arial" w:hAnsi="Arial" w:eastAsia="楷体"/>
      <w:b/>
    </w:rPr>
  </w:style>
  <w:style w:type="paragraph" w:styleId="6">
    <w:name w:val="heading 5"/>
    <w:basedOn w:val="1"/>
    <w:next w:val="1"/>
    <w:unhideWhenUsed/>
    <w:qFormat/>
    <w:uiPriority w:val="0"/>
    <w:pPr>
      <w:keepNext w:val="0"/>
      <w:keepLines/>
      <w:spacing w:beforeLines="0" w:beforeAutospacing="0" w:afterLines="0" w:afterAutospacing="0" w:line="420" w:lineRule="exact"/>
      <w:outlineLvl w:val="4"/>
    </w:pPr>
    <w:rPr>
      <w:rFonts w:eastAsia="宋体"/>
      <w:b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表格，图表文字"/>
    <w:basedOn w:val="1"/>
    <w:next w:val="1"/>
    <w:qFormat/>
    <w:uiPriority w:val="0"/>
    <w:pPr>
      <w:keepNext/>
      <w:keepLines/>
      <w:spacing w:beforeLines="0" w:afterLines="0"/>
      <w:ind w:firstLine="0" w:firstLineChars="0"/>
      <w:jc w:val="left"/>
      <w:outlineLvl w:val="1"/>
    </w:pPr>
    <w:rPr>
      <w:rFonts w:ascii="Arial" w:hAnsi="Arial"/>
      <w:sz w:val="21"/>
    </w:rPr>
  </w:style>
  <w:style w:type="paragraph" w:customStyle="1" w:styleId="16">
    <w:name w:val="表格图表标题"/>
    <w:basedOn w:val="1"/>
    <w:qFormat/>
    <w:uiPriority w:val="0"/>
    <w:pPr>
      <w:jc w:val="center"/>
    </w:pPr>
    <w:rPr>
      <w:rFonts w:eastAsia="黑体"/>
      <w:sz w:val="21"/>
    </w:rPr>
  </w:style>
  <w:style w:type="paragraph" w:styleId="17">
    <w:name w:val="List Paragraph"/>
    <w:basedOn w:val="1"/>
    <w:qFormat/>
    <w:uiPriority w:val="0"/>
    <w:pPr>
      <w:ind w:left="720"/>
      <w:contextualSpacing/>
    </w:pPr>
  </w:style>
  <w:style w:type="character" w:customStyle="1" w:styleId="18">
    <w:name w:val="标题 2 Char"/>
    <w:link w:val="3"/>
    <w:qFormat/>
    <w:uiPriority w:val="0"/>
    <w:rPr>
      <w:rFonts w:ascii="Arial" w:hAnsi="Arial" w:eastAsia="黑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A&#24037;&#20316;\A&#24344;&#24935;\&#24037;&#20316;&#20351;&#29992;\&#33521;&#25165;\&#33521;&#25165;&#21517;&#21333;2021&#24180;(1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D:\A&#24037;&#20316;\A&#24344;&#24935;\&#24037;&#20316;&#20351;&#29992;\&#33521;&#25165;\&#33521;&#25165;&#21517;&#21333;2021&#24180;(1)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A&#24037;&#20316;\A&#24344;&#24935;\&#24037;&#20316;&#20351;&#29992;\&#33521;&#25165;\&#33521;&#25165;&#21517;&#21333;2021&#24180;(1)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D:\A&#24037;&#20316;\A&#24344;&#24935;\&#24037;&#20316;&#20351;&#29992;\&#33521;&#25165;\&#33521;&#25165;&#21517;&#21333;2021&#24180;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申请类型金额情况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22414590747331"/>
                  <c:y val="0.028942758939784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5</a:t>
                    </a:r>
                    <a:r>
                      <a:t>16,500元, 85%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5421115065243"/>
                      <c:h val="0.15675193337299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45"/>
                  <c:y val="-0.044444444444444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</a:t>
                    </a:r>
                    <a:r>
                      <a:t>08,932元, 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4946619217082"/>
                      <c:h val="0.15883402736466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'[英才名单2021年(1).xlsx]Sheet2'!$A$25:$B$25</c:f>
              <c:strCache>
                <c:ptCount val="2"/>
                <c:pt idx="0">
                  <c:v>A类：学费等</c:v>
                </c:pt>
                <c:pt idx="1">
                  <c:v>B类：自我成长费用</c:v>
                </c:pt>
              </c:strCache>
            </c:strRef>
          </c:cat>
          <c:val>
            <c:numRef>
              <c:f>'[英才名单2021年(1).xlsx]Sheet2'!$A$26:$B$26</c:f>
              <c:numCache>
                <c:formatCode>#,##0</c:formatCode>
                <c:ptCount val="2"/>
                <c:pt idx="0">
                  <c:v>616500</c:v>
                </c:pt>
                <c:pt idx="1">
                  <c:v>108932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申请类型项目情况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4"/>
                  <c:y val="0.069444444444444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4</a:t>
                    </a:r>
                    <a:r>
                      <a:rPr lang="en-US" altLang="zh-CN"/>
                      <a:t>7</a:t>
                    </a:r>
                    <a:r>
                      <a:t>, 8</a:t>
                    </a:r>
                    <a:r>
                      <a:rPr lang="en-US" altLang="zh-CN"/>
                      <a:t>1</a:t>
                    </a:r>
                    <a: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49645591154"/>
                      <c:h val="0.12821997105644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58253473206691"/>
                  <c:y val="-0.066666666666666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</a:t>
                    </a:r>
                    <a:r>
                      <a:rPr lang="en-US" altLang="zh-CN"/>
                      <a:t>1</a:t>
                    </a:r>
                    <a:r>
                      <a:t>, 1</a:t>
                    </a:r>
                    <a:r>
                      <a:rPr lang="en-US" altLang="zh-CN"/>
                      <a:t>9</a:t>
                    </a:r>
                    <a: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760419620074"/>
                      <c:h val="0.13921852387843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'[英才名单2021年(1).xlsx]Sheet2'!$A$6:$B$6</c:f>
              <c:strCache>
                <c:ptCount val="2"/>
                <c:pt idx="0">
                  <c:v>A类：学费等</c:v>
                </c:pt>
                <c:pt idx="1">
                  <c:v>B类：自我成长费用</c:v>
                </c:pt>
              </c:strCache>
            </c:strRef>
          </c:cat>
          <c:val>
            <c:numRef>
              <c:f>'[英才名单2021年(1).xlsx]Sheet2'!$A$7:$B$7</c:f>
              <c:numCache>
                <c:formatCode>General</c:formatCode>
                <c:ptCount val="2"/>
                <c:pt idx="0">
                  <c:v>48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B</a:t>
            </a:r>
            <a:r>
              <a:t>类款项用途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664639190486745"/>
                  <c:y val="-0.22137476459510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102</a:t>
                    </a:r>
                    <a:r>
                      <a:rPr lang="en-US" altLang="zh-CN"/>
                      <a:t>,</a:t>
                    </a:r>
                    <a:r>
                      <a:t>932元, 49%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969421670729"/>
                      <c:h val="0.15324858757062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0.086111111111111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6</a:t>
                    </a:r>
                    <a:r>
                      <a:rPr lang="en-US" altLang="zh-CN"/>
                      <a:t>,</a:t>
                    </a:r>
                    <a:r>
                      <a:t>000元,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0994903611788"/>
                      <c:h val="0.11435185185185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0917050742300022"/>
                  <c:y val="-0.21944444444444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100</a:t>
                    </a:r>
                    <a:r>
                      <a:rPr lang="en-US" altLang="zh-CN"/>
                      <a:t>,</a:t>
                    </a:r>
                    <a:r>
                      <a:t>000元, 48%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212275648128"/>
                      <c:h val="0.1143518518518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'[英才名单2021年(1).xlsx]Sheet3'!$A$22:$C$22</c:f>
              <c:strCache>
                <c:ptCount val="3"/>
                <c:pt idx="0">
                  <c:v>培训费</c:v>
                </c:pt>
                <c:pt idx="1">
                  <c:v>报名费</c:v>
                </c:pt>
                <c:pt idx="2">
                  <c:v>留学费用</c:v>
                </c:pt>
              </c:strCache>
            </c:strRef>
          </c:cat>
          <c:val>
            <c:numRef>
              <c:f>'[英才名单2021年(1).xlsx]Sheet3'!$A$23:$C$23</c:f>
              <c:numCache>
                <c:formatCode>General</c:formatCode>
                <c:ptCount val="3"/>
                <c:pt idx="0">
                  <c:v>102932</c:v>
                </c:pt>
                <c:pt idx="1">
                  <c:v>6000</c:v>
                </c:pt>
                <c:pt idx="2">
                  <c:v>100000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A类款项用途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07585220308595"/>
                  <c:y val="0.176802662714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292</a:t>
                    </a:r>
                    <a:r>
                      <a:rPr lang="en-US" altLang="zh-CN"/>
                      <a:t>,</a:t>
                    </a:r>
                    <a:r>
                      <a:t>000元, 57%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4125412541254"/>
                      <c:h val="0.13405698778833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08333333333333"/>
                  <c:y val="-0.13888888888888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177</a:t>
                    </a:r>
                    <a:r>
                      <a:rPr lang="en-US" altLang="zh-CN"/>
                      <a:t>,</a:t>
                    </a:r>
                    <a:r>
                      <a:t>000元, 34%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699669966997"/>
                      <c:h val="0.134056987788331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025"/>
                  <c:y val="-0.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47</a:t>
                    </a:r>
                    <a:r>
                      <a:rPr lang="en-US" altLang="zh-CN"/>
                      <a:t>,</a:t>
                    </a:r>
                    <a:r>
                      <a:t>500元, 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698569856986"/>
                      <c:h val="0.13405698778833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'[英才名单2021年(1).xlsx]Sheet3'!$A$2:$C$2</c:f>
              <c:strCache>
                <c:ptCount val="3"/>
                <c:pt idx="0">
                  <c:v>本科学费等</c:v>
                </c:pt>
                <c:pt idx="1">
                  <c:v>研究生学费等</c:v>
                </c:pt>
                <c:pt idx="2">
                  <c:v>专科学费等</c:v>
                </c:pt>
              </c:strCache>
            </c:strRef>
          </c:cat>
          <c:val>
            <c:numRef>
              <c:f>'[英才名单2021年(1).xlsx]Sheet3'!$A$3:$C$3</c:f>
              <c:numCache>
                <c:formatCode>General</c:formatCode>
                <c:ptCount val="3"/>
                <c:pt idx="0">
                  <c:v>292000</c:v>
                </c:pt>
                <c:pt idx="1">
                  <c:v>177000</c:v>
                </c:pt>
                <c:pt idx="2">
                  <c:v>47500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4364</Words>
  <Characters>5074</Characters>
  <Lines>0</Lines>
  <Paragraphs>0</Paragraphs>
  <TotalTime>6</TotalTime>
  <ScaleCrop>false</ScaleCrop>
  <LinksUpToDate>false</LinksUpToDate>
  <CharactersWithSpaces>5121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2022-01-06T02:47:00Z</dcterms:created>
  <dc:creator>Administrator</dc:creator>
  <cp:lastModifiedBy>小墨</cp:lastModifiedBy>
  <dcterms:modified xsi:type="dcterms:W3CDTF">2022-01-10T04:05:01Z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C126B46F18CD448A9791FB5B77DBBFAD</vt:lpwstr>
  </property>
</Properties>
</file>